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6921C" w14:textId="77777777" w:rsidR="00E87C75" w:rsidRDefault="00E87C75" w:rsidP="00E87C75">
      <w:pPr>
        <w:spacing w:before="480"/>
        <w:jc w:val="right"/>
        <w:rPr>
          <w:rFonts w:asciiTheme="majorHAnsi" w:hAnsiTheme="majorHAnsi"/>
          <w:b/>
          <w:sz w:val="32"/>
          <w:szCs w:val="32"/>
        </w:rPr>
      </w:pPr>
      <w:r w:rsidRPr="00447AE2">
        <w:rPr>
          <w:noProof/>
        </w:rPr>
        <w:drawing>
          <wp:anchor distT="0" distB="0" distL="114300" distR="114300" simplePos="0" relativeHeight="251658240" behindDoc="1" locked="0" layoutInCell="1" allowOverlap="1" wp14:anchorId="75F863B1" wp14:editId="551577BC">
            <wp:simplePos x="0" y="0"/>
            <wp:positionH relativeFrom="page">
              <wp:align>center</wp:align>
            </wp:positionH>
            <wp:positionV relativeFrom="paragraph">
              <wp:posOffset>-1270</wp:posOffset>
            </wp:positionV>
            <wp:extent cx="6609080" cy="157416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09080" cy="1574165"/>
                    </a:xfrm>
                    <a:prstGeom prst="rect">
                      <a:avLst/>
                    </a:prstGeom>
                  </pic:spPr>
                </pic:pic>
              </a:graphicData>
            </a:graphic>
            <wp14:sizeRelH relativeFrom="page">
              <wp14:pctWidth>0</wp14:pctWidth>
            </wp14:sizeRelH>
            <wp14:sizeRelV relativeFrom="page">
              <wp14:pctHeight>0</wp14:pctHeight>
            </wp14:sizeRelV>
          </wp:anchor>
        </w:drawing>
      </w:r>
    </w:p>
    <w:p w14:paraId="70C02405" w14:textId="77777777" w:rsidR="00E87C75" w:rsidRDefault="00E87C75" w:rsidP="00E87C75">
      <w:pPr>
        <w:spacing w:before="480"/>
        <w:jc w:val="right"/>
        <w:rPr>
          <w:rFonts w:asciiTheme="majorHAnsi" w:hAnsiTheme="majorHAnsi"/>
          <w:b/>
          <w:sz w:val="32"/>
          <w:szCs w:val="32"/>
        </w:rPr>
      </w:pPr>
    </w:p>
    <w:p w14:paraId="1632CA95" w14:textId="77777777" w:rsidR="00E87C75" w:rsidRDefault="00E87C75" w:rsidP="00E87C75">
      <w:pPr>
        <w:spacing w:before="480"/>
        <w:jc w:val="right"/>
        <w:rPr>
          <w:rFonts w:asciiTheme="majorHAnsi" w:hAnsiTheme="majorHAnsi"/>
          <w:b/>
          <w:noProof/>
          <w:sz w:val="32"/>
          <w:szCs w:val="32"/>
          <w:lang w:eastAsia="en-AU"/>
        </w:rPr>
      </w:pPr>
    </w:p>
    <w:p w14:paraId="359265DC" w14:textId="77777777" w:rsidR="00E87C75" w:rsidRDefault="00E87C75" w:rsidP="00E87C75">
      <w:pPr>
        <w:spacing w:before="480"/>
        <w:jc w:val="right"/>
        <w:rPr>
          <w:rFonts w:asciiTheme="majorHAnsi" w:hAnsiTheme="majorHAnsi"/>
          <w:b/>
          <w:noProof/>
          <w:sz w:val="32"/>
          <w:szCs w:val="32"/>
          <w:lang w:eastAsia="en-AU"/>
        </w:rPr>
      </w:pPr>
    </w:p>
    <w:p w14:paraId="4C5A7772" w14:textId="77777777" w:rsidR="00E87C75" w:rsidRDefault="00E87C75" w:rsidP="00E87C75">
      <w:pPr>
        <w:spacing w:before="480"/>
        <w:jc w:val="right"/>
        <w:rPr>
          <w:rFonts w:asciiTheme="majorHAnsi" w:hAnsiTheme="majorHAnsi"/>
          <w:b/>
          <w:noProof/>
          <w:sz w:val="32"/>
          <w:szCs w:val="32"/>
          <w:lang w:eastAsia="en-AU"/>
        </w:rPr>
      </w:pPr>
    </w:p>
    <w:p w14:paraId="118E1F4D" w14:textId="77777777" w:rsidR="00227CFF" w:rsidRPr="00A62689" w:rsidRDefault="00227CFF" w:rsidP="00E87C75">
      <w:pPr>
        <w:spacing w:before="480"/>
        <w:jc w:val="right"/>
        <w:rPr>
          <w:rFonts w:asciiTheme="majorHAnsi" w:hAnsiTheme="majorHAnsi"/>
          <w:b/>
          <w:sz w:val="32"/>
          <w:szCs w:val="32"/>
        </w:rPr>
      </w:pPr>
    </w:p>
    <w:p w14:paraId="79D67C40" w14:textId="77777777" w:rsidR="00E87C75" w:rsidRPr="00A62689" w:rsidRDefault="00E87C75" w:rsidP="00E87C75">
      <w:pPr>
        <w:spacing w:before="480"/>
        <w:jc w:val="right"/>
        <w:rPr>
          <w:rFonts w:asciiTheme="majorHAnsi" w:hAnsiTheme="majorHAnsi"/>
          <w:b/>
          <w:sz w:val="32"/>
          <w:szCs w:val="32"/>
        </w:rPr>
      </w:pPr>
      <w:r w:rsidRPr="00A62689">
        <w:rPr>
          <w:rFonts w:asciiTheme="majorHAnsi" w:hAnsiTheme="majorHAnsi"/>
          <w:b/>
          <w:sz w:val="32"/>
          <w:szCs w:val="32"/>
          <w:highlight w:val="yellow"/>
        </w:rPr>
        <w:fldChar w:fldCharType="begin">
          <w:ffData>
            <w:name w:val="Text18"/>
            <w:enabled/>
            <w:calcOnExit w:val="0"/>
            <w:textInput>
              <w:default w:val="[Council Name]"/>
            </w:textInput>
          </w:ffData>
        </w:fldChar>
      </w:r>
      <w:r w:rsidRPr="00A62689">
        <w:rPr>
          <w:rFonts w:asciiTheme="majorHAnsi" w:hAnsiTheme="majorHAnsi"/>
          <w:b/>
          <w:sz w:val="32"/>
          <w:szCs w:val="32"/>
          <w:highlight w:val="yellow"/>
        </w:rPr>
        <w:instrText xml:space="preserve"> FORMTEXT </w:instrText>
      </w:r>
      <w:r w:rsidRPr="00A62689">
        <w:rPr>
          <w:rFonts w:asciiTheme="majorHAnsi" w:hAnsiTheme="majorHAnsi"/>
          <w:b/>
          <w:sz w:val="32"/>
          <w:szCs w:val="32"/>
          <w:highlight w:val="yellow"/>
        </w:rPr>
      </w:r>
      <w:r w:rsidRPr="00A62689">
        <w:rPr>
          <w:rFonts w:asciiTheme="majorHAnsi" w:hAnsiTheme="majorHAnsi"/>
          <w:b/>
          <w:sz w:val="32"/>
          <w:szCs w:val="32"/>
          <w:highlight w:val="yellow"/>
        </w:rPr>
        <w:fldChar w:fldCharType="separate"/>
      </w:r>
      <w:bookmarkStart w:id="0" w:name="_Toc315619717"/>
      <w:bookmarkStart w:id="1" w:name="_Toc337730567"/>
      <w:bookmarkStart w:id="2" w:name="_Toc346103572"/>
      <w:bookmarkStart w:id="3" w:name="_Toc346107628"/>
      <w:r>
        <w:rPr>
          <w:rFonts w:asciiTheme="majorHAnsi" w:hAnsiTheme="majorHAnsi"/>
          <w:b/>
          <w:noProof/>
          <w:sz w:val="32"/>
          <w:szCs w:val="32"/>
          <w:highlight w:val="yellow"/>
        </w:rPr>
        <w:t>[Council Name]</w:t>
      </w:r>
      <w:bookmarkEnd w:id="0"/>
      <w:bookmarkEnd w:id="1"/>
      <w:bookmarkEnd w:id="2"/>
      <w:bookmarkEnd w:id="3"/>
      <w:r w:rsidRPr="00A62689">
        <w:rPr>
          <w:rFonts w:asciiTheme="majorHAnsi" w:hAnsiTheme="majorHAnsi"/>
          <w:b/>
          <w:sz w:val="32"/>
          <w:szCs w:val="32"/>
          <w:highlight w:val="yellow"/>
        </w:rPr>
        <w:fldChar w:fldCharType="end"/>
      </w:r>
    </w:p>
    <w:p w14:paraId="3469A089" w14:textId="5563313A" w:rsidR="00E87C75" w:rsidRDefault="00781B4F" w:rsidP="00E87C75">
      <w:pPr>
        <w:pStyle w:val="TMPheading"/>
        <w:pBdr>
          <w:top w:val="single" w:sz="24" w:space="1" w:color="36657E"/>
          <w:right w:val="none" w:sz="0" w:space="0" w:color="auto"/>
        </w:pBdr>
      </w:pPr>
      <w:r>
        <w:t>Commercial</w:t>
      </w:r>
      <w:r w:rsidR="00143230">
        <w:t xml:space="preserve"> </w:t>
      </w:r>
      <w:r w:rsidR="00337C4B">
        <w:t xml:space="preserve">Addendum </w:t>
      </w:r>
      <w:r w:rsidR="00143230">
        <w:t xml:space="preserve">to </w:t>
      </w:r>
      <w:r w:rsidR="00E87C75">
        <w:t>Financial Hardship Assistance</w:t>
      </w:r>
    </w:p>
    <w:p w14:paraId="534066EF" w14:textId="77777777" w:rsidR="00E87C75" w:rsidRPr="00B67159" w:rsidRDefault="00E87C75" w:rsidP="00E87C75">
      <w:pPr>
        <w:pStyle w:val="TMPheading"/>
        <w:pBdr>
          <w:top w:val="single" w:sz="24" w:space="1" w:color="36657E"/>
          <w:right w:val="none" w:sz="0" w:space="0" w:color="auto"/>
        </w:pBdr>
      </w:pPr>
      <w:r>
        <w:t>Model Policy</w:t>
      </w:r>
    </w:p>
    <w:p w14:paraId="68B9BD62" w14:textId="77777777" w:rsidR="00E87C75" w:rsidRPr="00A62689" w:rsidRDefault="00E87C75" w:rsidP="00E87C75">
      <w:pPr>
        <w:pStyle w:val="StyleSub-Title1Blue-GrayBefore72pt"/>
        <w:outlineLvl w:val="9"/>
        <w:rPr>
          <w:lang w:val="en-AU"/>
        </w:rPr>
      </w:pPr>
      <w:bookmarkStart w:id="4" w:name="_Toc315619718"/>
      <w:bookmarkStart w:id="5" w:name="_Toc337730568"/>
      <w:bookmarkStart w:id="6" w:name="_Toc346103573"/>
      <w:bookmarkStart w:id="7" w:name="_Toc346107629"/>
      <w:r w:rsidRPr="00A62689">
        <w:rPr>
          <w:lang w:val="en-AU"/>
        </w:rPr>
        <w:t xml:space="preserve">Version </w:t>
      </w:r>
      <w:bookmarkEnd w:id="4"/>
      <w:r w:rsidRPr="00A62689">
        <w:rPr>
          <w:highlight w:val="yellow"/>
          <w:lang w:val="en-AU"/>
        </w:rPr>
        <w:t>[1.</w:t>
      </w:r>
      <w:bookmarkEnd w:id="5"/>
      <w:bookmarkEnd w:id="6"/>
      <w:bookmarkEnd w:id="7"/>
      <w:r w:rsidRPr="00A62689">
        <w:rPr>
          <w:highlight w:val="yellow"/>
          <w:lang w:val="en-AU"/>
        </w:rPr>
        <w:t>0]</w:t>
      </w:r>
    </w:p>
    <w:p w14:paraId="38A33B48" w14:textId="77777777" w:rsidR="00E87C75" w:rsidRPr="00A62689" w:rsidRDefault="00E87C75" w:rsidP="00E87C75">
      <w:pPr>
        <w:pStyle w:val="StyleSub-Title1Blue-GrayBefore72pt"/>
        <w:outlineLvl w:val="9"/>
        <w:rPr>
          <w:lang w:val="en-AU"/>
        </w:rPr>
      </w:pPr>
      <w:bookmarkStart w:id="8" w:name="_Toc315619719"/>
      <w:bookmarkStart w:id="9" w:name="_Toc337730569"/>
      <w:bookmarkStart w:id="10" w:name="_Toc346103574"/>
      <w:bookmarkStart w:id="11" w:name="_Toc346107630"/>
      <w:r w:rsidRPr="00A62689">
        <w:rPr>
          <w:lang w:val="en-AU"/>
        </w:rPr>
        <w:t>Adopted:</w:t>
      </w:r>
      <w:bookmarkEnd w:id="8"/>
      <w:bookmarkEnd w:id="9"/>
      <w:bookmarkEnd w:id="10"/>
      <w:bookmarkEnd w:id="11"/>
    </w:p>
    <w:p w14:paraId="69261B76" w14:textId="237DF93F" w:rsidR="00E87C75" w:rsidRPr="00A62689" w:rsidRDefault="00E87C75" w:rsidP="00E87C75">
      <w:pPr>
        <w:pStyle w:val="SubTitle2"/>
        <w:outlineLvl w:val="9"/>
        <w:rPr>
          <w:lang w:val="en-AU"/>
        </w:rPr>
      </w:pPr>
      <w:r w:rsidRPr="00A62689">
        <w:rPr>
          <w:highlight w:val="yellow"/>
          <w:lang w:val="en-AU"/>
        </w:rPr>
        <w:fldChar w:fldCharType="begin">
          <w:ffData>
            <w:name w:val="Text20"/>
            <w:enabled/>
            <w:calcOnExit w:val="0"/>
            <w:textInput>
              <w:default w:val="[Date published]"/>
            </w:textInput>
          </w:ffData>
        </w:fldChar>
      </w:r>
      <w:bookmarkStart w:id="12" w:name="Text20"/>
      <w:r w:rsidRPr="00A62689">
        <w:rPr>
          <w:highlight w:val="yellow"/>
          <w:lang w:val="en-AU"/>
        </w:rPr>
        <w:instrText xml:space="preserve"> FORMTEXT </w:instrText>
      </w:r>
      <w:r w:rsidRPr="00A62689">
        <w:rPr>
          <w:highlight w:val="yellow"/>
          <w:lang w:val="en-AU"/>
        </w:rPr>
      </w:r>
      <w:r w:rsidRPr="00A62689">
        <w:rPr>
          <w:highlight w:val="yellow"/>
          <w:lang w:val="en-AU"/>
        </w:rPr>
        <w:fldChar w:fldCharType="separate"/>
      </w:r>
      <w:bookmarkStart w:id="13" w:name="_Toc315619720"/>
      <w:bookmarkStart w:id="14" w:name="_Toc337730570"/>
      <w:bookmarkStart w:id="15" w:name="_Toc346103575"/>
      <w:bookmarkStart w:id="16" w:name="_Toc346107631"/>
      <w:r>
        <w:rPr>
          <w:noProof/>
          <w:highlight w:val="yellow"/>
          <w:lang w:val="en-AU"/>
        </w:rPr>
        <w:t>[Date published]</w:t>
      </w:r>
      <w:bookmarkEnd w:id="13"/>
      <w:bookmarkEnd w:id="14"/>
      <w:bookmarkEnd w:id="15"/>
      <w:bookmarkEnd w:id="16"/>
      <w:r w:rsidRPr="00A62689">
        <w:rPr>
          <w:highlight w:val="yellow"/>
          <w:lang w:val="en-AU"/>
        </w:rPr>
        <w:fldChar w:fldCharType="end"/>
      </w:r>
      <w:bookmarkEnd w:id="12"/>
    </w:p>
    <w:p w14:paraId="0FD47F5B" w14:textId="5894A0C0" w:rsidR="00E87C75" w:rsidRDefault="00E87C75" w:rsidP="00DC73B3">
      <w:pPr>
        <w:spacing w:before="120" w:after="120"/>
      </w:pPr>
    </w:p>
    <w:p w14:paraId="58E7C6EE" w14:textId="77777777" w:rsidR="003E665A" w:rsidRDefault="003E665A" w:rsidP="00DC73B3">
      <w:pPr>
        <w:spacing w:before="120" w:after="120"/>
      </w:pPr>
    </w:p>
    <w:p w14:paraId="0DF91D45" w14:textId="1CEBD45D" w:rsidR="00BE4942" w:rsidRPr="00DC73B3" w:rsidRDefault="00806B5E" w:rsidP="00DC73B3">
      <w:pPr>
        <w:pStyle w:val="Heading1"/>
        <w:numPr>
          <w:ilvl w:val="0"/>
          <w:numId w:val="5"/>
        </w:numPr>
        <w:spacing w:before="120" w:after="120"/>
        <w:ind w:left="0" w:firstLine="0"/>
        <w:rPr>
          <w:b/>
          <w:bCs/>
          <w:color w:val="34657F"/>
        </w:rPr>
      </w:pPr>
      <w:r w:rsidRPr="00383FD7">
        <w:rPr>
          <w:b/>
          <w:bCs/>
          <w:color w:val="34657F"/>
        </w:rPr>
        <w:lastRenderedPageBreak/>
        <w:t xml:space="preserve">   </w:t>
      </w:r>
      <w:r w:rsidR="00FF0FB5" w:rsidRPr="00383FD7">
        <w:rPr>
          <w:b/>
          <w:bCs/>
          <w:color w:val="34657F"/>
        </w:rPr>
        <w:t xml:space="preserve">Introduction </w:t>
      </w:r>
    </w:p>
    <w:p w14:paraId="2DA3C26A" w14:textId="0992E2EB" w:rsidR="00FF0FB5" w:rsidRPr="00645BC5" w:rsidRDefault="00AD419A" w:rsidP="00DC73B3">
      <w:pPr>
        <w:pStyle w:val="Heading2"/>
        <w:spacing w:before="120" w:after="120"/>
        <w:rPr>
          <w:color w:val="7BA7BC"/>
          <w:sz w:val="28"/>
          <w:szCs w:val="28"/>
        </w:rPr>
      </w:pPr>
      <w:r w:rsidRPr="00645BC5">
        <w:rPr>
          <w:color w:val="7BA7BC"/>
          <w:sz w:val="28"/>
          <w:szCs w:val="28"/>
        </w:rPr>
        <w:t xml:space="preserve">1.1    </w:t>
      </w:r>
      <w:r w:rsidR="00806B5E" w:rsidRPr="00645BC5">
        <w:rPr>
          <w:color w:val="7BA7BC"/>
          <w:sz w:val="28"/>
          <w:szCs w:val="28"/>
        </w:rPr>
        <w:t xml:space="preserve">     </w:t>
      </w:r>
      <w:r w:rsidRPr="00645BC5">
        <w:rPr>
          <w:color w:val="7BA7BC"/>
          <w:sz w:val="28"/>
          <w:szCs w:val="28"/>
        </w:rPr>
        <w:t xml:space="preserve">Purpose </w:t>
      </w:r>
    </w:p>
    <w:p w14:paraId="7A06DEB0" w14:textId="53D18A1A" w:rsidR="00C373AC" w:rsidRPr="00284BC9" w:rsidRDefault="00A55B05" w:rsidP="00284BC9">
      <w:pPr>
        <w:rPr>
          <w:rFonts w:eastAsia="Calibri" w:cstheme="minorHAnsi"/>
          <w:lang w:eastAsia="en-AU"/>
        </w:rPr>
      </w:pPr>
      <w:r w:rsidRPr="00284BC9">
        <w:rPr>
          <w:rFonts w:eastAsia="Calibri" w:cstheme="minorHAnsi"/>
          <w:lang w:eastAsia="en-AU"/>
        </w:rPr>
        <w:t xml:space="preserve">The Financial Hardship Assistance Policy </w:t>
      </w:r>
      <w:r w:rsidR="00B32232" w:rsidRPr="00284BC9">
        <w:rPr>
          <w:rFonts w:eastAsia="Calibri" w:cstheme="minorHAnsi"/>
          <w:lang w:eastAsia="en-AU"/>
        </w:rPr>
        <w:t>(</w:t>
      </w:r>
      <w:r w:rsidR="000E4B46">
        <w:rPr>
          <w:rFonts w:eastAsia="Calibri" w:cstheme="minorHAnsi"/>
          <w:lang w:eastAsia="en-AU"/>
        </w:rPr>
        <w:t>’Hardship</w:t>
      </w:r>
      <w:r w:rsidR="00B32232" w:rsidRPr="00284BC9">
        <w:rPr>
          <w:rFonts w:eastAsia="Calibri" w:cstheme="minorHAnsi"/>
          <w:lang w:eastAsia="en-AU"/>
        </w:rPr>
        <w:t xml:space="preserve"> Policy</w:t>
      </w:r>
      <w:r w:rsidR="00FF2EBB">
        <w:rPr>
          <w:rFonts w:eastAsia="Calibri" w:cstheme="minorHAnsi"/>
          <w:lang w:eastAsia="en-AU"/>
        </w:rPr>
        <w:t>’</w:t>
      </w:r>
      <w:r w:rsidR="00B32232" w:rsidRPr="00284BC9">
        <w:rPr>
          <w:rFonts w:eastAsia="Calibri" w:cstheme="minorHAnsi"/>
          <w:lang w:eastAsia="en-AU"/>
        </w:rPr>
        <w:t xml:space="preserve">) </w:t>
      </w:r>
      <w:r w:rsidR="00D11C95" w:rsidRPr="00284BC9">
        <w:t xml:space="preserve">enables Council to </w:t>
      </w:r>
      <w:r w:rsidR="008E18FB">
        <w:t>assist</w:t>
      </w:r>
      <w:r w:rsidR="00D11C95" w:rsidRPr="00284BC9">
        <w:t xml:space="preserve"> community members who are suffering financial hardship by providing an appropriate level of relief from Local Government rates</w:t>
      </w:r>
      <w:r w:rsidR="00466D56">
        <w:t>.</w:t>
      </w:r>
    </w:p>
    <w:p w14:paraId="528B715C" w14:textId="28ABF4B1" w:rsidR="00C373AC" w:rsidRPr="00284BC9" w:rsidRDefault="005A715A" w:rsidP="00775D05">
      <w:pPr>
        <w:spacing w:before="120" w:after="120"/>
        <w:rPr>
          <w:rFonts w:eastAsia="Calibri" w:cstheme="minorHAnsi"/>
          <w:lang w:eastAsia="en-AU"/>
        </w:rPr>
      </w:pPr>
      <w:r w:rsidRPr="00284BC9">
        <w:rPr>
          <w:rFonts w:eastAsia="Calibri" w:cstheme="minorHAnsi"/>
          <w:lang w:eastAsia="en-AU"/>
        </w:rPr>
        <w:t xml:space="preserve">An </w:t>
      </w:r>
      <w:r w:rsidR="009871CF">
        <w:rPr>
          <w:rFonts w:eastAsia="Calibri" w:cstheme="minorHAnsi"/>
          <w:lang w:eastAsia="en-AU"/>
        </w:rPr>
        <w:t>A</w:t>
      </w:r>
      <w:r w:rsidRPr="00284BC9">
        <w:rPr>
          <w:rFonts w:eastAsia="Calibri" w:cstheme="minorHAnsi"/>
          <w:lang w:eastAsia="en-AU"/>
        </w:rPr>
        <w:t xml:space="preserve">ddendum to the </w:t>
      </w:r>
      <w:r w:rsidR="000E4B46">
        <w:rPr>
          <w:rFonts w:eastAsia="Calibri" w:cstheme="minorHAnsi"/>
          <w:lang w:eastAsia="en-AU"/>
        </w:rPr>
        <w:t>Hardship</w:t>
      </w:r>
      <w:r w:rsidR="000E4B46" w:rsidRPr="00284BC9">
        <w:rPr>
          <w:rFonts w:eastAsia="Calibri" w:cstheme="minorHAnsi"/>
          <w:lang w:eastAsia="en-AU"/>
        </w:rPr>
        <w:t xml:space="preserve"> </w:t>
      </w:r>
      <w:r w:rsidR="009B0C7D" w:rsidRPr="00284BC9">
        <w:rPr>
          <w:rFonts w:eastAsia="Calibri" w:cstheme="minorHAnsi"/>
          <w:lang w:eastAsia="en-AU"/>
        </w:rPr>
        <w:t xml:space="preserve">Policy has been </w:t>
      </w:r>
      <w:r w:rsidR="00610439" w:rsidRPr="00284BC9">
        <w:rPr>
          <w:rFonts w:eastAsia="Calibri" w:cstheme="minorHAnsi"/>
          <w:lang w:eastAsia="en-AU"/>
        </w:rPr>
        <w:t xml:space="preserve">provided </w:t>
      </w:r>
      <w:r w:rsidR="00035BAE" w:rsidRPr="00284BC9">
        <w:rPr>
          <w:rFonts w:eastAsia="Calibri" w:cstheme="minorHAnsi"/>
          <w:lang w:eastAsia="en-AU"/>
        </w:rPr>
        <w:t xml:space="preserve">to achieve </w:t>
      </w:r>
      <w:r w:rsidR="008333E3" w:rsidRPr="00284BC9">
        <w:rPr>
          <w:rFonts w:eastAsia="Calibri" w:cstheme="minorHAnsi"/>
          <w:lang w:eastAsia="en-AU"/>
        </w:rPr>
        <w:t xml:space="preserve">a consistent approach to rates assistance for commercial operators across </w:t>
      </w:r>
      <w:r w:rsidR="00466D56">
        <w:rPr>
          <w:rFonts w:eastAsia="Calibri" w:cstheme="minorHAnsi"/>
          <w:lang w:eastAsia="en-AU"/>
        </w:rPr>
        <w:t xml:space="preserve">the </w:t>
      </w:r>
      <w:r w:rsidR="003637CF">
        <w:rPr>
          <w:rFonts w:eastAsia="Calibri" w:cstheme="minorHAnsi"/>
          <w:lang w:eastAsia="en-AU"/>
        </w:rPr>
        <w:t>[</w:t>
      </w:r>
      <w:r w:rsidR="003637CF" w:rsidRPr="003637CF">
        <w:rPr>
          <w:rFonts w:eastAsia="Calibri" w:cstheme="minorHAnsi"/>
          <w:highlight w:val="yellow"/>
          <w:lang w:eastAsia="en-AU"/>
        </w:rPr>
        <w:t>Insert M</w:t>
      </w:r>
      <w:r w:rsidR="00466D56" w:rsidRPr="003637CF">
        <w:rPr>
          <w:rFonts w:eastAsia="Calibri" w:cstheme="minorHAnsi"/>
          <w:highlight w:val="yellow"/>
          <w:lang w:eastAsia="en-AU"/>
        </w:rPr>
        <w:t>unicipality</w:t>
      </w:r>
      <w:r w:rsidR="003637CF">
        <w:rPr>
          <w:rFonts w:eastAsia="Calibri" w:cstheme="minorHAnsi"/>
          <w:lang w:eastAsia="en-AU"/>
        </w:rPr>
        <w:t>]</w:t>
      </w:r>
      <w:r w:rsidR="008333E3" w:rsidRPr="00284BC9">
        <w:rPr>
          <w:rFonts w:eastAsia="Calibri" w:cstheme="minorHAnsi"/>
          <w:lang w:eastAsia="en-AU"/>
        </w:rPr>
        <w:t xml:space="preserve">. </w:t>
      </w:r>
    </w:p>
    <w:p w14:paraId="7B31E0A4" w14:textId="3DCF75DF" w:rsidR="00D251AB" w:rsidRPr="00A5106B" w:rsidRDefault="00284BC9" w:rsidP="00ED47CB">
      <w:pPr>
        <w:spacing w:before="120" w:after="120" w:line="240" w:lineRule="auto"/>
        <w:rPr>
          <w:rFonts w:eastAsia="Calibri" w:cstheme="minorHAnsi"/>
          <w:lang w:eastAsia="en-AU"/>
        </w:rPr>
      </w:pPr>
      <w:r w:rsidRPr="00284BC9">
        <w:rPr>
          <w:rFonts w:eastAsia="Calibri" w:cstheme="minorHAnsi"/>
          <w:lang w:eastAsia="en-AU"/>
        </w:rPr>
        <w:t>Th</w:t>
      </w:r>
      <w:r w:rsidR="000E4B46">
        <w:rPr>
          <w:rFonts w:eastAsia="Calibri" w:cstheme="minorHAnsi"/>
          <w:lang w:eastAsia="en-AU"/>
        </w:rPr>
        <w:t>is</w:t>
      </w:r>
      <w:r w:rsidRPr="00284BC9">
        <w:rPr>
          <w:rFonts w:eastAsia="Calibri" w:cstheme="minorHAnsi"/>
          <w:lang w:eastAsia="en-AU"/>
        </w:rPr>
        <w:t xml:space="preserve"> </w:t>
      </w:r>
      <w:r w:rsidR="003B6C03">
        <w:rPr>
          <w:rFonts w:eastAsia="Calibri" w:cstheme="minorHAnsi"/>
          <w:lang w:eastAsia="en-AU"/>
        </w:rPr>
        <w:t>A</w:t>
      </w:r>
      <w:r w:rsidRPr="00284BC9">
        <w:rPr>
          <w:rFonts w:eastAsia="Calibri" w:cstheme="minorHAnsi"/>
          <w:lang w:eastAsia="en-AU"/>
        </w:rPr>
        <w:t xml:space="preserve">ddendum is intended to be supplementary to any other public benefit concessions policy or any other economic relief measure that </w:t>
      </w:r>
      <w:r w:rsidR="001C1376">
        <w:rPr>
          <w:rFonts w:eastAsia="Calibri" w:cstheme="minorHAnsi"/>
          <w:lang w:eastAsia="en-AU"/>
        </w:rPr>
        <w:t>C</w:t>
      </w:r>
      <w:r w:rsidRPr="00284BC9">
        <w:rPr>
          <w:rFonts w:eastAsia="Calibri" w:cstheme="minorHAnsi"/>
          <w:lang w:eastAsia="en-AU"/>
        </w:rPr>
        <w:t xml:space="preserve">ouncil may </w:t>
      </w:r>
      <w:r w:rsidR="00D97266">
        <w:rPr>
          <w:rFonts w:eastAsia="Calibri" w:cstheme="minorHAnsi"/>
          <w:lang w:eastAsia="en-AU"/>
        </w:rPr>
        <w:t>implement</w:t>
      </w:r>
      <w:r w:rsidR="00CB60F0">
        <w:rPr>
          <w:rFonts w:eastAsia="Calibri" w:cstheme="minorHAnsi"/>
          <w:lang w:eastAsia="en-AU"/>
        </w:rPr>
        <w:t xml:space="preserve">. </w:t>
      </w:r>
      <w:r w:rsidRPr="00284BC9">
        <w:rPr>
          <w:rFonts w:eastAsia="Calibri" w:cstheme="minorHAnsi"/>
          <w:lang w:eastAsia="en-AU"/>
        </w:rPr>
        <w:t xml:space="preserve"> </w:t>
      </w:r>
    </w:p>
    <w:p w14:paraId="5A3DC57A" w14:textId="12604255" w:rsidR="00806B5E" w:rsidRPr="00645BC5" w:rsidRDefault="00E7041E" w:rsidP="00ED47CB">
      <w:pPr>
        <w:pStyle w:val="Heading2"/>
        <w:numPr>
          <w:ilvl w:val="1"/>
          <w:numId w:val="5"/>
        </w:numPr>
        <w:spacing w:before="120" w:after="120"/>
        <w:ind w:left="0" w:firstLine="0"/>
        <w:rPr>
          <w:color w:val="7BA7BC"/>
          <w:sz w:val="28"/>
          <w:szCs w:val="28"/>
        </w:rPr>
      </w:pPr>
      <w:r w:rsidRPr="00645BC5">
        <w:rPr>
          <w:color w:val="7BA7BC"/>
          <w:sz w:val="28"/>
          <w:szCs w:val="28"/>
        </w:rPr>
        <w:t xml:space="preserve">    </w:t>
      </w:r>
      <w:r w:rsidR="009B3358" w:rsidRPr="00645BC5">
        <w:rPr>
          <w:color w:val="7BA7BC"/>
          <w:sz w:val="28"/>
          <w:szCs w:val="28"/>
        </w:rPr>
        <w:t xml:space="preserve">Scope </w:t>
      </w:r>
    </w:p>
    <w:p w14:paraId="7B52B875" w14:textId="623A565C" w:rsidR="009C0056" w:rsidRDefault="00697DBC" w:rsidP="00ED47CB">
      <w:pPr>
        <w:spacing w:before="120" w:after="120"/>
        <w:rPr>
          <w:rFonts w:ascii="Calibri" w:eastAsia="Times New Roman" w:hAnsi="Calibri" w:cs="Times New Roman"/>
          <w:bdr w:val="none" w:sz="0" w:space="0" w:color="auto" w:frame="1"/>
          <w:lang w:eastAsia="en-AU"/>
        </w:rPr>
      </w:pPr>
      <w:r w:rsidRPr="008B756A">
        <w:t xml:space="preserve">This </w:t>
      </w:r>
      <w:r w:rsidR="00651DDB">
        <w:t>A</w:t>
      </w:r>
      <w:r w:rsidR="008B756A" w:rsidRPr="008B756A">
        <w:t xml:space="preserve">ddendum applies to </w:t>
      </w:r>
      <w:r w:rsidR="008B756A" w:rsidRPr="00C6746B">
        <w:rPr>
          <w:rFonts w:ascii="Calibri" w:eastAsia="Times New Roman" w:hAnsi="Calibri" w:cs="Times New Roman"/>
          <w:bdr w:val="none" w:sz="0" w:space="0" w:color="auto" w:frame="1"/>
          <w:lang w:eastAsia="en-AU"/>
        </w:rPr>
        <w:t>commercial/business ratepayers</w:t>
      </w:r>
      <w:r w:rsidR="00E851EF">
        <w:rPr>
          <w:rFonts w:ascii="Calibri" w:eastAsia="Times New Roman" w:hAnsi="Calibri" w:cs="Times New Roman"/>
          <w:bdr w:val="none" w:sz="0" w:space="0" w:color="auto" w:frame="1"/>
          <w:lang w:eastAsia="en-AU"/>
        </w:rPr>
        <w:t xml:space="preserve"> within the </w:t>
      </w:r>
      <w:proofErr w:type="spellStart"/>
      <w:r w:rsidR="00E851EF">
        <w:rPr>
          <w:rFonts w:ascii="Calibri" w:eastAsia="Times New Roman" w:hAnsi="Calibri" w:cs="Times New Roman"/>
          <w:bdr w:val="none" w:sz="0" w:space="0" w:color="auto" w:frame="1"/>
          <w:lang w:eastAsia="en-AU"/>
        </w:rPr>
        <w:t>Commerical</w:t>
      </w:r>
      <w:proofErr w:type="spellEnd"/>
      <w:r w:rsidR="00E851EF">
        <w:rPr>
          <w:rFonts w:ascii="Calibri" w:eastAsia="Times New Roman" w:hAnsi="Calibri" w:cs="Times New Roman"/>
          <w:bdr w:val="none" w:sz="0" w:space="0" w:color="auto" w:frame="1"/>
          <w:lang w:eastAsia="en-AU"/>
        </w:rPr>
        <w:t xml:space="preserve"> Land Use Category</w:t>
      </w:r>
      <w:r w:rsidR="008B756A" w:rsidRPr="00C6746B">
        <w:rPr>
          <w:rFonts w:ascii="Calibri" w:eastAsia="Times New Roman" w:hAnsi="Calibri" w:cs="Times New Roman"/>
          <w:bdr w:val="none" w:sz="0" w:space="0" w:color="auto" w:frame="1"/>
          <w:lang w:eastAsia="en-AU"/>
        </w:rPr>
        <w:t xml:space="preserve"> </w:t>
      </w:r>
      <w:r w:rsidR="008B756A" w:rsidRPr="008C1C87">
        <w:rPr>
          <w:rFonts w:ascii="Calibri" w:eastAsia="Times New Roman" w:hAnsi="Calibri" w:cs="Times New Roman"/>
          <w:bdr w:val="none" w:sz="0" w:space="0" w:color="auto" w:frame="1"/>
          <w:lang w:eastAsia="en-AU"/>
        </w:rPr>
        <w:t>who are experiencing hardship due to the loss of operating revenue or reduced disposable income</w:t>
      </w:r>
      <w:r w:rsidR="00C6746B" w:rsidRPr="008C1C87">
        <w:rPr>
          <w:rFonts w:ascii="Calibri" w:eastAsia="Times New Roman" w:hAnsi="Calibri" w:cs="Times New Roman"/>
          <w:bdr w:val="none" w:sz="0" w:space="0" w:color="auto" w:frame="1"/>
          <w:lang w:eastAsia="en-AU"/>
        </w:rPr>
        <w:t xml:space="preserve">. </w:t>
      </w:r>
    </w:p>
    <w:p w14:paraId="5D3DB652" w14:textId="6AA94897" w:rsidR="00697DBC" w:rsidRPr="009C0056" w:rsidRDefault="008C1C87" w:rsidP="00ED47CB">
      <w:pPr>
        <w:spacing w:before="120" w:after="120"/>
        <w:rPr>
          <w:rFonts w:ascii="Calibri" w:eastAsia="Times New Roman" w:hAnsi="Calibri" w:cs="Times New Roman"/>
          <w:bdr w:val="none" w:sz="0" w:space="0" w:color="auto" w:frame="1"/>
          <w:lang w:eastAsia="en-AU"/>
        </w:rPr>
      </w:pPr>
      <w:r w:rsidRPr="008C1C87">
        <w:t>It is not intended to be used to maintain financial positions for those who do not need it and are not genuinely impacted by serious financial hardship</w:t>
      </w:r>
      <w:r w:rsidR="00C91B08">
        <w:t>.</w:t>
      </w:r>
    </w:p>
    <w:p w14:paraId="05F096E0" w14:textId="11DD682F" w:rsidR="00E7041E" w:rsidRPr="00645BC5" w:rsidRDefault="008D6314" w:rsidP="00ED47CB">
      <w:pPr>
        <w:pStyle w:val="Heading2"/>
        <w:numPr>
          <w:ilvl w:val="1"/>
          <w:numId w:val="5"/>
        </w:numPr>
        <w:spacing w:before="120" w:after="120"/>
        <w:ind w:left="0" w:firstLine="0"/>
        <w:rPr>
          <w:color w:val="7BA7BC"/>
          <w:sz w:val="28"/>
          <w:szCs w:val="28"/>
        </w:rPr>
      </w:pPr>
      <w:r w:rsidRPr="00645BC5">
        <w:rPr>
          <w:color w:val="7BA7BC"/>
          <w:sz w:val="28"/>
          <w:szCs w:val="28"/>
        </w:rPr>
        <w:t xml:space="preserve">    </w:t>
      </w:r>
      <w:r w:rsidR="00E7041E" w:rsidRPr="00645BC5">
        <w:rPr>
          <w:color w:val="7BA7BC"/>
          <w:sz w:val="28"/>
          <w:szCs w:val="28"/>
        </w:rPr>
        <w:t xml:space="preserve">Principles </w:t>
      </w:r>
    </w:p>
    <w:p w14:paraId="2D742493" w14:textId="29654ECF" w:rsidR="00494AC7" w:rsidRDefault="00ED47CB" w:rsidP="00ED47CB">
      <w:pPr>
        <w:spacing w:before="120" w:after="120"/>
      </w:pPr>
      <w:r>
        <w:t xml:space="preserve">The </w:t>
      </w:r>
      <w:r w:rsidR="00B67213">
        <w:t>principles</w:t>
      </w:r>
      <w:r w:rsidR="00494AC7">
        <w:t>, as</w:t>
      </w:r>
      <w:r w:rsidR="00B67213">
        <w:t xml:space="preserve"> outlined </w:t>
      </w:r>
      <w:r w:rsidR="00BD6C8E">
        <w:t xml:space="preserve">in the </w:t>
      </w:r>
      <w:r w:rsidR="00066D92">
        <w:t xml:space="preserve">Hardship </w:t>
      </w:r>
      <w:r w:rsidR="00BD6C8E">
        <w:t>Policy</w:t>
      </w:r>
      <w:r w:rsidR="00494AC7">
        <w:t xml:space="preserve"> are:</w:t>
      </w:r>
    </w:p>
    <w:p w14:paraId="7C9F6BBD" w14:textId="77777777" w:rsidR="006B16B7" w:rsidRDefault="006B16B7" w:rsidP="00C13872">
      <w:pPr>
        <w:pStyle w:val="ListParagraph"/>
        <w:numPr>
          <w:ilvl w:val="0"/>
          <w:numId w:val="14"/>
        </w:numPr>
        <w:spacing w:after="0" w:line="240" w:lineRule="auto"/>
      </w:pPr>
      <w:r>
        <w:t xml:space="preserve">Consistent, equitable and respectful treatment of all residents and ratepayers that is sensitive to their specific circumstances. </w:t>
      </w:r>
    </w:p>
    <w:p w14:paraId="0AF52A09" w14:textId="77777777" w:rsidR="006B16B7" w:rsidRDefault="006B16B7" w:rsidP="00C13872">
      <w:pPr>
        <w:pStyle w:val="ListParagraph"/>
        <w:numPr>
          <w:ilvl w:val="0"/>
          <w:numId w:val="14"/>
        </w:numPr>
        <w:spacing w:after="0" w:line="240" w:lineRule="auto"/>
      </w:pPr>
      <w:r>
        <w:t xml:space="preserve">Maintaining Council’s ability to provide essential services to our community through appropriately applied rating. </w:t>
      </w:r>
    </w:p>
    <w:p w14:paraId="7A5A5A95" w14:textId="77777777" w:rsidR="006B16B7" w:rsidRDefault="006B16B7" w:rsidP="00C13872">
      <w:pPr>
        <w:pStyle w:val="ListParagraph"/>
        <w:numPr>
          <w:ilvl w:val="0"/>
          <w:numId w:val="14"/>
        </w:numPr>
        <w:spacing w:after="0" w:line="240" w:lineRule="auto"/>
      </w:pPr>
      <w:r>
        <w:t xml:space="preserve">Assisting ratepayers who are suffering serious financial hardship, so that they may overcome these circumstances and return to financial stability and contributing equitably to local services. </w:t>
      </w:r>
    </w:p>
    <w:p w14:paraId="7751F29F" w14:textId="77777777" w:rsidR="006B16B7" w:rsidRDefault="006B16B7" w:rsidP="00C13872">
      <w:pPr>
        <w:pStyle w:val="ListParagraph"/>
        <w:numPr>
          <w:ilvl w:val="0"/>
          <w:numId w:val="14"/>
        </w:numPr>
        <w:spacing w:after="0" w:line="240" w:lineRule="auto"/>
      </w:pPr>
      <w:r>
        <w:t xml:space="preserve">Ensuring that those able to contribute to local services, continue to do so.  </w:t>
      </w:r>
    </w:p>
    <w:p w14:paraId="1DD5BE91" w14:textId="77777777" w:rsidR="006B16B7" w:rsidRDefault="006B16B7" w:rsidP="00C13872">
      <w:pPr>
        <w:pStyle w:val="ListParagraph"/>
        <w:numPr>
          <w:ilvl w:val="0"/>
          <w:numId w:val="14"/>
        </w:numPr>
        <w:spacing w:after="0" w:line="240" w:lineRule="auto"/>
      </w:pPr>
      <w:r>
        <w:t xml:space="preserve">Minimising the opportunity for misuse, exploitation or fraud by ensuring decisions made to provide special relief or assistance are supported by sufficient evidence. </w:t>
      </w:r>
    </w:p>
    <w:p w14:paraId="2BFC7D72" w14:textId="77777777" w:rsidR="006B16B7" w:rsidRDefault="006B16B7" w:rsidP="00C13872">
      <w:pPr>
        <w:pStyle w:val="ListParagraph"/>
        <w:numPr>
          <w:ilvl w:val="0"/>
          <w:numId w:val="14"/>
        </w:numPr>
        <w:spacing w:after="0" w:line="240" w:lineRule="auto"/>
      </w:pPr>
      <w:r>
        <w:t xml:space="preserve">Maintaining confidentiality and privacy of applicants and ratepayers, their applications and any information provided. </w:t>
      </w:r>
    </w:p>
    <w:p w14:paraId="1222D242" w14:textId="4587805A" w:rsidR="00ED47CB" w:rsidRPr="00254BC8" w:rsidRDefault="009D0E67" w:rsidP="002A4CA1">
      <w:pPr>
        <w:spacing w:before="120" w:after="120"/>
        <w:rPr>
          <w:rFonts w:cstheme="minorHAnsi"/>
          <w:color w:val="000000"/>
        </w:rPr>
      </w:pPr>
      <w:r>
        <w:t>One addition</w:t>
      </w:r>
      <w:r w:rsidR="000A707D">
        <w:t>al</w:t>
      </w:r>
      <w:r>
        <w:t xml:space="preserve"> </w:t>
      </w:r>
      <w:r w:rsidR="00D368BA">
        <w:t>principle applies to this Commercial Addendum</w:t>
      </w:r>
      <w:r w:rsidR="000A707D">
        <w:t>. That is,</w:t>
      </w:r>
      <w:r>
        <w:t xml:space="preserve"> the principle of proportionality</w:t>
      </w:r>
      <w:r w:rsidR="00D02174">
        <w:t xml:space="preserve"> – namely, that </w:t>
      </w:r>
      <w:r w:rsidR="00A83CA2">
        <w:rPr>
          <w:rFonts w:cstheme="minorHAnsi"/>
          <w:color w:val="000000"/>
        </w:rPr>
        <w:t>a</w:t>
      </w:r>
      <w:r w:rsidR="00A83CA2" w:rsidRPr="006040F1">
        <w:rPr>
          <w:rFonts w:cstheme="minorHAnsi"/>
          <w:color w:val="000000"/>
        </w:rPr>
        <w:t xml:space="preserve">ny agreed arrangements will take into account </w:t>
      </w:r>
      <w:r w:rsidR="00F34F4B">
        <w:rPr>
          <w:rFonts w:cstheme="minorHAnsi"/>
          <w:color w:val="000000"/>
        </w:rPr>
        <w:t xml:space="preserve">both </w:t>
      </w:r>
      <w:r w:rsidR="005A17F4">
        <w:rPr>
          <w:rFonts w:cstheme="minorHAnsi"/>
          <w:color w:val="000000"/>
        </w:rPr>
        <w:t>individual</w:t>
      </w:r>
      <w:r w:rsidR="00034100">
        <w:rPr>
          <w:rFonts w:cstheme="minorHAnsi"/>
          <w:color w:val="000000"/>
        </w:rPr>
        <w:t xml:space="preserve"> and </w:t>
      </w:r>
      <w:r w:rsidR="005A17F4">
        <w:rPr>
          <w:rFonts w:cstheme="minorHAnsi"/>
          <w:color w:val="000000"/>
        </w:rPr>
        <w:t>community</w:t>
      </w:r>
      <w:r w:rsidR="00034100">
        <w:rPr>
          <w:rFonts w:cstheme="minorHAnsi"/>
          <w:color w:val="000000"/>
        </w:rPr>
        <w:t xml:space="preserve"> </w:t>
      </w:r>
      <w:r w:rsidR="009C5F1A">
        <w:rPr>
          <w:rFonts w:cstheme="minorHAnsi"/>
          <w:color w:val="000000"/>
        </w:rPr>
        <w:t xml:space="preserve">wide circumstances </w:t>
      </w:r>
      <w:r w:rsidR="008D069F">
        <w:rPr>
          <w:rFonts w:cstheme="minorHAnsi"/>
          <w:color w:val="000000"/>
        </w:rPr>
        <w:t xml:space="preserve">(such as the COVID-19 pandemic) </w:t>
      </w:r>
      <w:r w:rsidR="00A83CA2" w:rsidRPr="006040F1">
        <w:rPr>
          <w:rFonts w:cstheme="minorHAnsi"/>
          <w:color w:val="000000"/>
        </w:rPr>
        <w:t xml:space="preserve">on </w:t>
      </w:r>
      <w:r w:rsidR="004658B2">
        <w:rPr>
          <w:rFonts w:cstheme="minorHAnsi"/>
          <w:color w:val="000000"/>
        </w:rPr>
        <w:t>commercial</w:t>
      </w:r>
      <w:r w:rsidR="00A83CA2" w:rsidRPr="006040F1">
        <w:rPr>
          <w:rFonts w:cstheme="minorHAnsi"/>
          <w:color w:val="000000"/>
        </w:rPr>
        <w:t xml:space="preserve"> </w:t>
      </w:r>
      <w:r w:rsidR="00CF142E">
        <w:rPr>
          <w:rFonts w:cstheme="minorHAnsi"/>
          <w:color w:val="000000"/>
        </w:rPr>
        <w:t>ratepayer</w:t>
      </w:r>
      <w:r w:rsidR="004658B2">
        <w:rPr>
          <w:rFonts w:cstheme="minorHAnsi"/>
          <w:color w:val="000000"/>
        </w:rPr>
        <w:t>s</w:t>
      </w:r>
      <w:r w:rsidR="00A83CA2" w:rsidRPr="006040F1">
        <w:rPr>
          <w:rFonts w:cstheme="minorHAnsi"/>
          <w:color w:val="000000"/>
        </w:rPr>
        <w:t xml:space="preserve">, with specific regard to </w:t>
      </w:r>
      <w:r w:rsidR="00254BC8">
        <w:rPr>
          <w:rFonts w:cstheme="minorHAnsi"/>
          <w:color w:val="000000"/>
        </w:rPr>
        <w:t>their</w:t>
      </w:r>
      <w:r w:rsidR="00A83CA2" w:rsidRPr="006040F1">
        <w:rPr>
          <w:rFonts w:cstheme="minorHAnsi"/>
          <w:color w:val="000000"/>
        </w:rPr>
        <w:t xml:space="preserve"> revenue, expenses, and profitability</w:t>
      </w:r>
      <w:r w:rsidR="00EA58E6">
        <w:rPr>
          <w:rFonts w:cstheme="minorHAnsi"/>
          <w:color w:val="000000"/>
        </w:rPr>
        <w:t xml:space="preserve">. </w:t>
      </w:r>
    </w:p>
    <w:p w14:paraId="20636C16" w14:textId="014ABD03" w:rsidR="006516E9" w:rsidRPr="00645BC5" w:rsidRDefault="008D6314" w:rsidP="000E6435">
      <w:pPr>
        <w:pStyle w:val="Heading2"/>
        <w:spacing w:before="120" w:after="120"/>
        <w:rPr>
          <w:color w:val="7BA7BC"/>
          <w:sz w:val="28"/>
          <w:szCs w:val="28"/>
        </w:rPr>
      </w:pPr>
      <w:r w:rsidRPr="00645BC5">
        <w:rPr>
          <w:color w:val="7BA7BC"/>
          <w:sz w:val="28"/>
          <w:szCs w:val="28"/>
        </w:rPr>
        <w:t xml:space="preserve">1.4         </w:t>
      </w:r>
      <w:r w:rsidR="00F03EC4">
        <w:rPr>
          <w:color w:val="7BA7BC"/>
          <w:sz w:val="28"/>
          <w:szCs w:val="28"/>
        </w:rPr>
        <w:t xml:space="preserve"> </w:t>
      </w:r>
      <w:r w:rsidR="006516E9" w:rsidRPr="00645BC5">
        <w:rPr>
          <w:color w:val="7BA7BC"/>
          <w:sz w:val="28"/>
          <w:szCs w:val="28"/>
        </w:rPr>
        <w:t xml:space="preserve">Related Policies and Legislation </w:t>
      </w:r>
    </w:p>
    <w:p w14:paraId="188579A8" w14:textId="5B974839" w:rsidR="006E7D53" w:rsidRPr="000E6435" w:rsidRDefault="006E7D53" w:rsidP="000E6435">
      <w:pPr>
        <w:keepNext/>
        <w:spacing w:before="120" w:after="120"/>
        <w:jc w:val="both"/>
      </w:pPr>
      <w:r w:rsidRPr="000E6435">
        <w:t xml:space="preserve">This </w:t>
      </w:r>
      <w:r w:rsidR="0093615D">
        <w:t>A</w:t>
      </w:r>
      <w:r w:rsidRPr="000E6435">
        <w:t xml:space="preserve">ddendum relates to and depends on other Council policies, as well as Tasmanian Government legislation, including: </w:t>
      </w:r>
    </w:p>
    <w:p w14:paraId="5398F234" w14:textId="77777777" w:rsidR="006E7D53" w:rsidRPr="000E6435" w:rsidRDefault="006E7D53" w:rsidP="000E6435">
      <w:pPr>
        <w:pStyle w:val="ListParagraph"/>
        <w:keepNext/>
        <w:numPr>
          <w:ilvl w:val="0"/>
          <w:numId w:val="6"/>
        </w:numPr>
        <w:spacing w:before="120" w:after="120" w:line="240" w:lineRule="auto"/>
        <w:jc w:val="both"/>
      </w:pPr>
      <w:r w:rsidRPr="000E6435">
        <w:rPr>
          <w:i/>
          <w:iCs/>
        </w:rPr>
        <w:t>Local Government Act 1993</w:t>
      </w:r>
      <w:r w:rsidRPr="000E6435">
        <w:t>, Part 9 – Rates and Charges</w:t>
      </w:r>
      <w:r w:rsidRPr="000E6435">
        <w:rPr>
          <w:rStyle w:val="FootnoteReference"/>
        </w:rPr>
        <w:footnoteReference w:id="2"/>
      </w:r>
      <w:r w:rsidRPr="000E6435">
        <w:t xml:space="preserve">, particularly: </w:t>
      </w:r>
    </w:p>
    <w:p w14:paraId="2D909C5E" w14:textId="77777777" w:rsidR="006E7D53" w:rsidRPr="000E6435" w:rsidRDefault="006E7D53" w:rsidP="000E6435">
      <w:pPr>
        <w:pStyle w:val="ListParagraph"/>
        <w:numPr>
          <w:ilvl w:val="1"/>
          <w:numId w:val="6"/>
        </w:numPr>
        <w:spacing w:before="120" w:after="120" w:line="240" w:lineRule="auto"/>
        <w:jc w:val="both"/>
      </w:pPr>
      <w:r w:rsidRPr="000E6435">
        <w:t>Section 86A – General principles in relation to making or varying rates</w:t>
      </w:r>
    </w:p>
    <w:p w14:paraId="1FCB9612" w14:textId="77777777" w:rsidR="006E7D53" w:rsidRPr="000E6435" w:rsidRDefault="006E7D53" w:rsidP="000E6435">
      <w:pPr>
        <w:pStyle w:val="ListParagraph"/>
        <w:numPr>
          <w:ilvl w:val="1"/>
          <w:numId w:val="6"/>
        </w:numPr>
        <w:spacing w:before="120" w:after="120" w:line="240" w:lineRule="auto"/>
        <w:jc w:val="both"/>
      </w:pPr>
      <w:r w:rsidRPr="000E6435">
        <w:t xml:space="preserve">Sections 125-127 – Postponement of payment </w:t>
      </w:r>
    </w:p>
    <w:p w14:paraId="6048F4CC" w14:textId="77777777" w:rsidR="006E7D53" w:rsidRPr="000E6435" w:rsidRDefault="006E7D53" w:rsidP="000E6435">
      <w:pPr>
        <w:pStyle w:val="ListParagraph"/>
        <w:numPr>
          <w:ilvl w:val="1"/>
          <w:numId w:val="6"/>
        </w:numPr>
        <w:spacing w:before="120" w:after="120" w:line="240" w:lineRule="auto"/>
        <w:jc w:val="both"/>
      </w:pPr>
      <w:r w:rsidRPr="000E6435">
        <w:t xml:space="preserve">Section 128 – Late payments </w:t>
      </w:r>
    </w:p>
    <w:p w14:paraId="69E42227" w14:textId="77777777" w:rsidR="006E7D53" w:rsidRPr="000E6435" w:rsidRDefault="006E7D53" w:rsidP="000E6435">
      <w:pPr>
        <w:pStyle w:val="ListParagraph"/>
        <w:numPr>
          <w:ilvl w:val="1"/>
          <w:numId w:val="6"/>
        </w:numPr>
        <w:spacing w:before="120" w:after="120" w:line="240" w:lineRule="auto"/>
        <w:jc w:val="both"/>
      </w:pPr>
      <w:r w:rsidRPr="000E6435">
        <w:t xml:space="preserve">Section 129 – Remission of rates </w:t>
      </w:r>
    </w:p>
    <w:p w14:paraId="6FFF2F85" w14:textId="7E891938" w:rsidR="006E7D53" w:rsidRPr="0008261A" w:rsidRDefault="006E7D53" w:rsidP="000E6435">
      <w:pPr>
        <w:pStyle w:val="ListParagraph"/>
        <w:numPr>
          <w:ilvl w:val="0"/>
          <w:numId w:val="6"/>
        </w:numPr>
        <w:spacing w:before="120" w:after="120" w:line="240" w:lineRule="auto"/>
        <w:jc w:val="both"/>
      </w:pPr>
      <w:r w:rsidRPr="000E6435">
        <w:rPr>
          <w:i/>
          <w:iCs/>
        </w:rPr>
        <w:lastRenderedPageBreak/>
        <w:t>COVID-19 Disease Emergency (Miscellaneous Provisions) Act 2020</w:t>
      </w:r>
      <w:r w:rsidRPr="000E6435">
        <w:rPr>
          <w:rStyle w:val="FootnoteReference"/>
        </w:rPr>
        <w:footnoteReference w:id="3"/>
      </w:r>
    </w:p>
    <w:p w14:paraId="6C998708" w14:textId="39F2B7ED" w:rsidR="0008261A" w:rsidRPr="0008261A" w:rsidRDefault="0008261A" w:rsidP="000E6435">
      <w:pPr>
        <w:pStyle w:val="ListParagraph"/>
        <w:numPr>
          <w:ilvl w:val="0"/>
          <w:numId w:val="6"/>
        </w:numPr>
        <w:spacing w:before="120" w:after="120" w:line="240" w:lineRule="auto"/>
        <w:jc w:val="both"/>
        <w:rPr>
          <w:i/>
          <w:iCs/>
        </w:rPr>
      </w:pPr>
      <w:r w:rsidRPr="0008261A">
        <w:rPr>
          <w:rFonts w:ascii="Calibri" w:hAnsi="Calibri" w:cs="Calibri"/>
          <w:i/>
          <w:iCs/>
          <w:color w:val="000000"/>
          <w:shd w:val="clear" w:color="auto" w:fill="FFFFFF"/>
        </w:rPr>
        <w:t xml:space="preserve">COVID-19 Disease Emergency (Commercial Leases Code) </w:t>
      </w:r>
      <w:r w:rsidR="00AE428E">
        <w:rPr>
          <w:rFonts w:ascii="Calibri" w:hAnsi="Calibri" w:cs="Calibri"/>
          <w:i/>
          <w:iCs/>
          <w:color w:val="000000"/>
          <w:shd w:val="clear" w:color="auto" w:fill="FFFFFF"/>
        </w:rPr>
        <w:t>Act</w:t>
      </w:r>
      <w:r w:rsidR="00AE428E" w:rsidRPr="0008261A">
        <w:rPr>
          <w:rFonts w:ascii="Calibri" w:hAnsi="Calibri" w:cs="Calibri"/>
          <w:i/>
          <w:iCs/>
          <w:color w:val="000000"/>
          <w:shd w:val="clear" w:color="auto" w:fill="FFFFFF"/>
        </w:rPr>
        <w:t xml:space="preserve"> </w:t>
      </w:r>
      <w:r w:rsidRPr="0008261A">
        <w:rPr>
          <w:rFonts w:ascii="Calibri" w:hAnsi="Calibri" w:cs="Calibri"/>
          <w:i/>
          <w:iCs/>
          <w:color w:val="000000"/>
          <w:shd w:val="clear" w:color="auto" w:fill="FFFFFF"/>
        </w:rPr>
        <w:t>2020</w:t>
      </w:r>
    </w:p>
    <w:p w14:paraId="248EAFFE" w14:textId="3A98763D" w:rsidR="00E225A4" w:rsidRPr="000E6435" w:rsidRDefault="006E7D53" w:rsidP="00E225A4">
      <w:pPr>
        <w:pStyle w:val="ListParagraph"/>
        <w:numPr>
          <w:ilvl w:val="0"/>
          <w:numId w:val="6"/>
        </w:numPr>
        <w:spacing w:before="120" w:after="120" w:line="240" w:lineRule="auto"/>
        <w:ind w:left="850" w:hanging="425"/>
        <w:contextualSpacing w:val="0"/>
        <w:jc w:val="both"/>
      </w:pPr>
      <w:r w:rsidRPr="000E6435">
        <w:t xml:space="preserve">Rates and Charges Policy (pursuant to section 86B of the </w:t>
      </w:r>
      <w:r w:rsidRPr="000E6435">
        <w:rPr>
          <w:i/>
          <w:iCs/>
        </w:rPr>
        <w:t>Local Government Act 1993</w:t>
      </w:r>
      <w:r w:rsidRPr="000E6435">
        <w:t xml:space="preserve">). </w:t>
      </w:r>
    </w:p>
    <w:p w14:paraId="65FBDFD1" w14:textId="7B7E4D3E" w:rsidR="00527E9B" w:rsidRPr="003E7764" w:rsidRDefault="008D6314" w:rsidP="00C50DBE">
      <w:pPr>
        <w:pStyle w:val="Heading1"/>
        <w:numPr>
          <w:ilvl w:val="0"/>
          <w:numId w:val="5"/>
        </w:numPr>
        <w:spacing w:before="120" w:after="120"/>
        <w:ind w:left="0" w:firstLine="0"/>
        <w:rPr>
          <w:b/>
          <w:bCs/>
          <w:color w:val="34657F"/>
        </w:rPr>
      </w:pPr>
      <w:r w:rsidRPr="00383FD7">
        <w:rPr>
          <w:b/>
          <w:bCs/>
          <w:color w:val="34657F"/>
        </w:rPr>
        <w:t xml:space="preserve">  </w:t>
      </w:r>
      <w:r w:rsidR="00527E9B" w:rsidRPr="00383FD7">
        <w:rPr>
          <w:b/>
          <w:bCs/>
          <w:color w:val="34657F"/>
        </w:rPr>
        <w:t xml:space="preserve">Addendum </w:t>
      </w:r>
    </w:p>
    <w:p w14:paraId="7EDD97A4" w14:textId="6AA45C7D" w:rsidR="00527E9B" w:rsidRPr="00645BC5" w:rsidRDefault="00527E9B" w:rsidP="00C50DBE">
      <w:pPr>
        <w:pStyle w:val="Heading2"/>
        <w:spacing w:before="120" w:after="120"/>
        <w:rPr>
          <w:color w:val="7BA7BC"/>
          <w:sz w:val="28"/>
          <w:szCs w:val="28"/>
        </w:rPr>
      </w:pPr>
      <w:r w:rsidRPr="00645BC5">
        <w:rPr>
          <w:color w:val="7BA7BC"/>
          <w:sz w:val="28"/>
          <w:szCs w:val="28"/>
        </w:rPr>
        <w:t xml:space="preserve">2.1 </w:t>
      </w:r>
      <w:r w:rsidR="008D6314" w:rsidRPr="00645BC5">
        <w:rPr>
          <w:color w:val="7BA7BC"/>
          <w:sz w:val="28"/>
          <w:szCs w:val="28"/>
        </w:rPr>
        <w:t xml:space="preserve">       </w:t>
      </w:r>
      <w:r w:rsidRPr="00645BC5">
        <w:rPr>
          <w:color w:val="7BA7BC"/>
          <w:sz w:val="28"/>
          <w:szCs w:val="28"/>
        </w:rPr>
        <w:t xml:space="preserve">How Council Can Help </w:t>
      </w:r>
    </w:p>
    <w:p w14:paraId="4FF1B403" w14:textId="01FF5444" w:rsidR="00DB7A1D" w:rsidRPr="00DB7A1D" w:rsidRDefault="00DB7A1D" w:rsidP="00C50DBE">
      <w:pPr>
        <w:spacing w:before="120" w:after="120"/>
        <w:jc w:val="both"/>
      </w:pPr>
      <w:r w:rsidRPr="00DB7A1D">
        <w:t xml:space="preserve">The </w:t>
      </w:r>
      <w:r w:rsidRPr="00DB7A1D">
        <w:rPr>
          <w:i/>
          <w:iCs/>
        </w:rPr>
        <w:t>Local Government Act 1993</w:t>
      </w:r>
      <w:r w:rsidRPr="00DB7A1D">
        <w:t xml:space="preserve"> provides Council with three methods of rate relief: </w:t>
      </w:r>
    </w:p>
    <w:p w14:paraId="0693A851" w14:textId="4E5A77FB" w:rsidR="00DB7A1D" w:rsidRPr="00DB7A1D" w:rsidRDefault="00DB7A1D" w:rsidP="00C50DBE">
      <w:pPr>
        <w:pStyle w:val="ListParagraph"/>
        <w:numPr>
          <w:ilvl w:val="0"/>
          <w:numId w:val="7"/>
        </w:numPr>
        <w:spacing w:before="120" w:after="120" w:line="240" w:lineRule="auto"/>
        <w:jc w:val="both"/>
      </w:pPr>
      <w:r w:rsidRPr="00DB7A1D">
        <w:t>Postponing rate payments (sections 125-127)</w:t>
      </w:r>
      <w:r>
        <w:t>;</w:t>
      </w:r>
    </w:p>
    <w:p w14:paraId="69ACDB01" w14:textId="05CC1204" w:rsidR="00DB7A1D" w:rsidRPr="00DB7A1D" w:rsidRDefault="00DB7A1D" w:rsidP="00C50DBE">
      <w:pPr>
        <w:pStyle w:val="ListParagraph"/>
        <w:numPr>
          <w:ilvl w:val="0"/>
          <w:numId w:val="7"/>
        </w:numPr>
        <w:spacing w:before="120" w:after="120" w:line="240" w:lineRule="auto"/>
        <w:jc w:val="both"/>
      </w:pPr>
      <w:r w:rsidRPr="00DB7A1D">
        <w:t>Remission of late payment penalties or interest (section 128)</w:t>
      </w:r>
      <w:r>
        <w:t xml:space="preserve">; and </w:t>
      </w:r>
    </w:p>
    <w:p w14:paraId="275A9C51" w14:textId="2BC31D9F" w:rsidR="00DB7A1D" w:rsidRPr="00DB7A1D" w:rsidRDefault="00DB7A1D" w:rsidP="00C50DBE">
      <w:pPr>
        <w:pStyle w:val="ListParagraph"/>
        <w:numPr>
          <w:ilvl w:val="0"/>
          <w:numId w:val="7"/>
        </w:numPr>
        <w:spacing w:before="120" w:after="120" w:line="240" w:lineRule="auto"/>
        <w:jc w:val="both"/>
      </w:pPr>
      <w:r w:rsidRPr="00DB7A1D">
        <w:t>Remission of rates (section 129)</w:t>
      </w:r>
      <w:r>
        <w:t>.</w:t>
      </w:r>
    </w:p>
    <w:p w14:paraId="05742DBB" w14:textId="03B7B130" w:rsidR="003E7764" w:rsidRDefault="00C0423C" w:rsidP="00F92EF0">
      <w:pPr>
        <w:spacing w:before="120" w:after="120"/>
        <w:jc w:val="both"/>
      </w:pPr>
      <w:r>
        <w:t>R</w:t>
      </w:r>
      <w:r w:rsidR="00C50DBE" w:rsidRPr="00C50DBE">
        <w:t>emission of any rates is reserved only for the most serious and exceptional of financial hardship cases. Even in these cases, deferral of rate payments must be applied for and granted first, before an application for rates remission can be considered</w:t>
      </w:r>
      <w:r w:rsidR="00E94E39">
        <w:t xml:space="preserve"> – see the </w:t>
      </w:r>
      <w:r w:rsidR="00E541E4">
        <w:t xml:space="preserve">Hardship </w:t>
      </w:r>
      <w:r w:rsidR="00E94E39">
        <w:t xml:space="preserve">Policy for further information. </w:t>
      </w:r>
    </w:p>
    <w:p w14:paraId="1F1D78EF" w14:textId="6DC09C3A" w:rsidR="00F92EF0" w:rsidRPr="00F92EF0" w:rsidRDefault="008D6314" w:rsidP="00F92EF0">
      <w:pPr>
        <w:pStyle w:val="Heading2"/>
        <w:spacing w:before="120" w:after="120"/>
        <w:rPr>
          <w:color w:val="7BA7BC"/>
          <w:sz w:val="28"/>
          <w:szCs w:val="28"/>
        </w:rPr>
      </w:pPr>
      <w:r w:rsidRPr="00645BC5">
        <w:rPr>
          <w:color w:val="7BA7BC"/>
          <w:sz w:val="28"/>
          <w:szCs w:val="28"/>
        </w:rPr>
        <w:t xml:space="preserve">2.2       </w:t>
      </w:r>
      <w:r w:rsidR="006F2E3C" w:rsidRPr="00645BC5">
        <w:rPr>
          <w:color w:val="7BA7BC"/>
          <w:sz w:val="28"/>
          <w:szCs w:val="28"/>
        </w:rPr>
        <w:t xml:space="preserve"> </w:t>
      </w:r>
      <w:r w:rsidR="00DB6AEA" w:rsidRPr="00645BC5">
        <w:rPr>
          <w:color w:val="7BA7BC"/>
          <w:sz w:val="28"/>
          <w:szCs w:val="28"/>
        </w:rPr>
        <w:t xml:space="preserve">Options for Implementation </w:t>
      </w:r>
    </w:p>
    <w:p w14:paraId="42C9F3AE" w14:textId="6E4DB752" w:rsidR="006C503B" w:rsidRDefault="00F92EF0" w:rsidP="00D466C4">
      <w:pPr>
        <w:spacing w:before="120" w:after="120"/>
      </w:pPr>
      <w:r>
        <w:t xml:space="preserve">The </w:t>
      </w:r>
      <w:r w:rsidR="00E541E4">
        <w:t>Hardship</w:t>
      </w:r>
      <w:r>
        <w:t xml:space="preserve"> Policy and Addendum </w:t>
      </w:r>
      <w:r w:rsidR="00883B62">
        <w:t>were developed and implemented</w:t>
      </w:r>
      <w:r w:rsidR="00D56BA9">
        <w:t xml:space="preserve"> in response </w:t>
      </w:r>
      <w:r w:rsidR="00F702F1">
        <w:t xml:space="preserve">to the </w:t>
      </w:r>
      <w:r w:rsidR="00BA1811">
        <w:t>2</w:t>
      </w:r>
      <w:r w:rsidR="00BA1811" w:rsidRPr="00631B4F">
        <w:t xml:space="preserve">020 COVID-19 pandemic. </w:t>
      </w:r>
      <w:r w:rsidR="00E778D9" w:rsidRPr="00631B4F">
        <w:t>The circumstances surrounding the pandemic were unprecedented</w:t>
      </w:r>
      <w:r w:rsidR="008A2851" w:rsidRPr="00631B4F">
        <w:t>.</w:t>
      </w:r>
      <w:r w:rsidR="006C503B">
        <w:t xml:space="preserve"> </w:t>
      </w:r>
      <w:r w:rsidR="003124FA">
        <w:t xml:space="preserve">However, serious hardship can occur at any time. </w:t>
      </w:r>
    </w:p>
    <w:p w14:paraId="64E61C7B" w14:textId="690E4109" w:rsidR="004809EC" w:rsidRPr="006A4EA8" w:rsidRDefault="001D668F" w:rsidP="00D466C4">
      <w:pPr>
        <w:spacing w:before="120" w:after="120"/>
        <w:rPr>
          <w:sz w:val="24"/>
          <w:szCs w:val="24"/>
        </w:rPr>
      </w:pPr>
      <w:r>
        <w:t xml:space="preserve">With this in mind, Council may choose </w:t>
      </w:r>
      <w:r w:rsidR="009E57AF">
        <w:t xml:space="preserve">any </w:t>
      </w:r>
      <w:r>
        <w:t>one or more of the following approaches</w:t>
      </w:r>
      <w:r w:rsidR="000D1DB4">
        <w:t xml:space="preserve"> (</w:t>
      </w:r>
      <w:r w:rsidR="001D16CC">
        <w:t xml:space="preserve">i.e. </w:t>
      </w:r>
      <w:r w:rsidR="000D1DB4">
        <w:t xml:space="preserve">relief by rates category, a hardship lens to all, and/or </w:t>
      </w:r>
      <w:r w:rsidR="003E21D5">
        <w:t xml:space="preserve">scale of rates relief) </w:t>
      </w:r>
      <w:r w:rsidR="00913DC0">
        <w:t>in providing commercial rates relief</w:t>
      </w:r>
      <w:r w:rsidR="00533656">
        <w:t xml:space="preserve"> (i.e. deferral arrangements and remissions). </w:t>
      </w:r>
      <w:r w:rsidR="004809EC" w:rsidRPr="000C638F">
        <w:rPr>
          <w:b/>
          <w:bCs/>
        </w:rPr>
        <w:t>[</w:t>
      </w:r>
      <w:r w:rsidR="004809EC" w:rsidRPr="000C638F">
        <w:rPr>
          <w:b/>
          <w:bCs/>
          <w:highlight w:val="yellow"/>
        </w:rPr>
        <w:t xml:space="preserve">Please delete </w:t>
      </w:r>
      <w:r w:rsidR="00E43206">
        <w:rPr>
          <w:b/>
          <w:bCs/>
          <w:highlight w:val="yellow"/>
        </w:rPr>
        <w:t xml:space="preserve">or amend </w:t>
      </w:r>
      <w:r w:rsidR="003F62A7" w:rsidRPr="000C638F">
        <w:rPr>
          <w:b/>
          <w:bCs/>
          <w:highlight w:val="yellow"/>
        </w:rPr>
        <w:t xml:space="preserve">any of the below approaches </w:t>
      </w:r>
      <w:r w:rsidR="00E43206">
        <w:rPr>
          <w:b/>
          <w:bCs/>
          <w:highlight w:val="yellow"/>
        </w:rPr>
        <w:t xml:space="preserve">(2.2.1 – 2.2.3) </w:t>
      </w:r>
      <w:r w:rsidR="003F62A7" w:rsidRPr="000C638F">
        <w:rPr>
          <w:b/>
          <w:bCs/>
          <w:highlight w:val="yellow"/>
        </w:rPr>
        <w:t>if they do not apply to your Council – add alternative approaches where applicable]</w:t>
      </w:r>
      <w:r w:rsidR="003F62A7" w:rsidRPr="000C638F">
        <w:rPr>
          <w:b/>
          <w:bCs/>
        </w:rPr>
        <w:t>.</w:t>
      </w:r>
      <w:r w:rsidR="003F62A7">
        <w:rPr>
          <w:highlight w:val="yellow"/>
        </w:rPr>
        <w:t xml:space="preserve"> </w:t>
      </w:r>
    </w:p>
    <w:p w14:paraId="24D28001" w14:textId="54E82475" w:rsidR="00D466C4" w:rsidRDefault="006F2E3C" w:rsidP="00D466C4">
      <w:pPr>
        <w:pStyle w:val="Heading3"/>
        <w:spacing w:before="120" w:after="120"/>
      </w:pPr>
      <w:r w:rsidRPr="00F03EC4">
        <w:rPr>
          <w:color w:val="7BA7BC"/>
          <w:sz w:val="28"/>
          <w:szCs w:val="28"/>
        </w:rPr>
        <w:t xml:space="preserve">2.2.1     </w:t>
      </w:r>
      <w:r w:rsidR="00DB6AEA" w:rsidRPr="00F03EC4">
        <w:rPr>
          <w:color w:val="7BA7BC"/>
          <w:sz w:val="28"/>
          <w:szCs w:val="28"/>
        </w:rPr>
        <w:t xml:space="preserve">Relief by </w:t>
      </w:r>
      <w:r w:rsidR="002B2086" w:rsidRPr="00F03EC4">
        <w:rPr>
          <w:color w:val="7BA7BC"/>
          <w:sz w:val="28"/>
          <w:szCs w:val="28"/>
        </w:rPr>
        <w:t xml:space="preserve">Rates </w:t>
      </w:r>
      <w:r w:rsidR="00DB6AEA" w:rsidRPr="00F03EC4">
        <w:rPr>
          <w:color w:val="7BA7BC"/>
          <w:sz w:val="28"/>
          <w:szCs w:val="28"/>
        </w:rPr>
        <w:t xml:space="preserve">Category </w:t>
      </w:r>
    </w:p>
    <w:p w14:paraId="6CDB0925" w14:textId="77777777" w:rsidR="00043746" w:rsidRDefault="00D466C4" w:rsidP="00D466C4">
      <w:pPr>
        <w:spacing w:before="120" w:after="120"/>
      </w:pPr>
      <w:r>
        <w:t xml:space="preserve">Targeting </w:t>
      </w:r>
      <w:r w:rsidR="00166F32">
        <w:t>commercial rates relief to those rate classes which are most in need of support</w:t>
      </w:r>
      <w:r w:rsidR="00E75F4D">
        <w:t xml:space="preserve">. </w:t>
      </w:r>
    </w:p>
    <w:p w14:paraId="4E63AA93" w14:textId="10980B45" w:rsidR="00A84240" w:rsidRDefault="003A4C93" w:rsidP="00D466C4">
      <w:pPr>
        <w:spacing w:before="120" w:after="120"/>
        <w:rPr>
          <w:rFonts w:ascii="Calibri" w:hAnsi="Calibri" w:cs="Calibri"/>
          <w:bdr w:val="none" w:sz="0" w:space="0" w:color="auto" w:frame="1"/>
        </w:rPr>
      </w:pPr>
      <w:r>
        <w:t>For example, a remission o</w:t>
      </w:r>
      <w:r w:rsidR="00066FF8">
        <w:t>r deferral</w:t>
      </w:r>
      <w:r>
        <w:t xml:space="preserve"> </w:t>
      </w:r>
      <w:r w:rsidR="00066FF8">
        <w:t>of</w:t>
      </w:r>
      <w:r>
        <w:t xml:space="preserve"> general rates </w:t>
      </w:r>
      <w:r w:rsidR="00AE4F16">
        <w:t xml:space="preserve">for the </w:t>
      </w:r>
      <w:r w:rsidR="00BC3B0F">
        <w:t>Commercial</w:t>
      </w:r>
      <w:r w:rsidR="00AE4F16">
        <w:t>, Sport and Recreation general rates categories</w:t>
      </w:r>
      <w:r w:rsidR="00E541E4">
        <w:t xml:space="preserve">, with </w:t>
      </w:r>
      <w:r w:rsidR="00E541E4">
        <w:rPr>
          <w:rFonts w:ascii="Calibri" w:hAnsi="Calibri" w:cs="Calibri"/>
          <w:bdr w:val="none" w:sz="0" w:space="0" w:color="auto" w:frame="1"/>
        </w:rPr>
        <w:t>e</w:t>
      </w:r>
      <w:r w:rsidR="00493AE8" w:rsidRPr="00493AE8">
        <w:rPr>
          <w:rFonts w:ascii="Calibri" w:hAnsi="Calibri" w:cs="Calibri"/>
          <w:bdr w:val="none" w:sz="0" w:space="0" w:color="auto" w:frame="1"/>
        </w:rPr>
        <w:t xml:space="preserve">xclusions </w:t>
      </w:r>
      <w:r w:rsidR="00E541E4">
        <w:rPr>
          <w:rFonts w:ascii="Calibri" w:hAnsi="Calibri" w:cs="Calibri"/>
          <w:bdr w:val="none" w:sz="0" w:space="0" w:color="auto" w:frame="1"/>
        </w:rPr>
        <w:t>applied</w:t>
      </w:r>
      <w:r w:rsidR="00493AE8" w:rsidRPr="00493AE8">
        <w:rPr>
          <w:rFonts w:ascii="Calibri" w:hAnsi="Calibri" w:cs="Calibri"/>
          <w:bdr w:val="none" w:sz="0" w:space="0" w:color="auto" w:frame="1"/>
        </w:rPr>
        <w:t xml:space="preserve"> where it is clear th</w:t>
      </w:r>
      <w:r w:rsidR="00C75E02">
        <w:rPr>
          <w:rFonts w:ascii="Calibri" w:hAnsi="Calibri" w:cs="Calibri"/>
          <w:bdr w:val="none" w:sz="0" w:space="0" w:color="auto" w:frame="1"/>
        </w:rPr>
        <w:t>at</w:t>
      </w:r>
      <w:r w:rsidR="00493AE8" w:rsidRPr="00493AE8">
        <w:rPr>
          <w:rFonts w:ascii="Calibri" w:hAnsi="Calibri" w:cs="Calibri"/>
          <w:bdr w:val="none" w:sz="0" w:space="0" w:color="auto" w:frame="1"/>
        </w:rPr>
        <w:t xml:space="preserve"> business</w:t>
      </w:r>
      <w:r w:rsidR="00C75E02">
        <w:rPr>
          <w:rFonts w:ascii="Calibri" w:hAnsi="Calibri" w:cs="Calibri"/>
          <w:bdr w:val="none" w:sz="0" w:space="0" w:color="auto" w:frame="1"/>
        </w:rPr>
        <w:t>es</w:t>
      </w:r>
      <w:r w:rsidR="00431EB3">
        <w:rPr>
          <w:rFonts w:ascii="Calibri" w:hAnsi="Calibri" w:cs="Calibri"/>
          <w:bdr w:val="none" w:sz="0" w:space="0" w:color="auto" w:frame="1"/>
        </w:rPr>
        <w:t xml:space="preserve"> (e.g. supermarkets, </w:t>
      </w:r>
      <w:r w:rsidR="00451C4D">
        <w:rPr>
          <w:rFonts w:ascii="Calibri" w:hAnsi="Calibri" w:cs="Calibri"/>
          <w:bdr w:val="none" w:sz="0" w:space="0" w:color="auto" w:frame="1"/>
        </w:rPr>
        <w:t>chemists, banks)</w:t>
      </w:r>
      <w:r w:rsidR="00493AE8" w:rsidRPr="00493AE8">
        <w:rPr>
          <w:rFonts w:ascii="Calibri" w:hAnsi="Calibri" w:cs="Calibri"/>
          <w:bdr w:val="none" w:sz="0" w:space="0" w:color="auto" w:frame="1"/>
        </w:rPr>
        <w:t xml:space="preserve"> </w:t>
      </w:r>
      <w:r w:rsidR="00C75E02">
        <w:rPr>
          <w:rFonts w:ascii="Calibri" w:hAnsi="Calibri" w:cs="Calibri"/>
          <w:bdr w:val="none" w:sz="0" w:space="0" w:color="auto" w:frame="1"/>
        </w:rPr>
        <w:t>are</w:t>
      </w:r>
      <w:r w:rsidR="00493AE8" w:rsidRPr="00493AE8">
        <w:rPr>
          <w:rFonts w:ascii="Calibri" w:hAnsi="Calibri" w:cs="Calibri"/>
          <w:bdr w:val="none" w:sz="0" w:space="0" w:color="auto" w:frame="1"/>
        </w:rPr>
        <w:t xml:space="preserve"> not adversely affected by the crisis</w:t>
      </w:r>
      <w:r w:rsidR="00E541E4">
        <w:rPr>
          <w:rFonts w:ascii="Calibri" w:hAnsi="Calibri" w:cs="Calibri"/>
          <w:bdr w:val="none" w:sz="0" w:space="0" w:color="auto" w:frame="1"/>
        </w:rPr>
        <w:t>.</w:t>
      </w:r>
    </w:p>
    <w:p w14:paraId="303DB4D9" w14:textId="0A1617DD" w:rsidR="000A5820" w:rsidRDefault="002F5E2B" w:rsidP="000620C1">
      <w:pPr>
        <w:spacing w:before="120" w:after="120"/>
        <w:rPr>
          <w:rFonts w:ascii="Calibri" w:hAnsi="Calibri" w:cs="Calibri"/>
          <w:bdr w:val="none" w:sz="0" w:space="0" w:color="auto" w:frame="1"/>
        </w:rPr>
      </w:pPr>
      <w:r>
        <w:rPr>
          <w:rFonts w:ascii="Calibri" w:hAnsi="Calibri" w:cs="Calibri"/>
          <w:bdr w:val="none" w:sz="0" w:space="0" w:color="auto" w:frame="1"/>
        </w:rPr>
        <w:t xml:space="preserve">All other commercial ratepayers </w:t>
      </w:r>
      <w:r w:rsidR="00F71275">
        <w:rPr>
          <w:rFonts w:ascii="Calibri" w:hAnsi="Calibri" w:cs="Calibri"/>
          <w:bdr w:val="none" w:sz="0" w:space="0" w:color="auto" w:frame="1"/>
        </w:rPr>
        <w:t xml:space="preserve">in financial distress may apply for relief under the Council </w:t>
      </w:r>
      <w:r w:rsidR="00021A50">
        <w:rPr>
          <w:rFonts w:ascii="Calibri" w:hAnsi="Calibri" w:cs="Calibri"/>
          <w:bdr w:val="none" w:sz="0" w:space="0" w:color="auto" w:frame="1"/>
        </w:rPr>
        <w:t xml:space="preserve">Hardship </w:t>
      </w:r>
      <w:r w:rsidR="00713A83">
        <w:rPr>
          <w:rFonts w:ascii="Calibri" w:hAnsi="Calibri" w:cs="Calibri"/>
          <w:bdr w:val="none" w:sz="0" w:space="0" w:color="auto" w:frame="1"/>
        </w:rPr>
        <w:t>[</w:t>
      </w:r>
      <w:r w:rsidR="00713A83" w:rsidRPr="00713A83">
        <w:rPr>
          <w:rFonts w:ascii="Calibri" w:hAnsi="Calibri" w:cs="Calibri"/>
          <w:highlight w:val="yellow"/>
          <w:bdr w:val="none" w:sz="0" w:space="0" w:color="auto" w:frame="1"/>
        </w:rPr>
        <w:t>or equivalent</w:t>
      </w:r>
      <w:r w:rsidR="00713A83">
        <w:rPr>
          <w:rFonts w:ascii="Calibri" w:hAnsi="Calibri" w:cs="Calibri"/>
          <w:bdr w:val="none" w:sz="0" w:space="0" w:color="auto" w:frame="1"/>
        </w:rPr>
        <w:t xml:space="preserve">] </w:t>
      </w:r>
      <w:r w:rsidR="00021A50">
        <w:rPr>
          <w:rFonts w:ascii="Calibri" w:hAnsi="Calibri" w:cs="Calibri"/>
          <w:bdr w:val="none" w:sz="0" w:space="0" w:color="auto" w:frame="1"/>
        </w:rPr>
        <w:t>Policy</w:t>
      </w:r>
      <w:r w:rsidR="000620C1">
        <w:rPr>
          <w:rFonts w:ascii="Calibri" w:hAnsi="Calibri" w:cs="Calibri"/>
          <w:bdr w:val="none" w:sz="0" w:space="0" w:color="auto" w:frame="1"/>
        </w:rPr>
        <w:t xml:space="preserve"> (as described below). </w:t>
      </w:r>
    </w:p>
    <w:p w14:paraId="348FF841" w14:textId="1FB48C92" w:rsidR="00DB6AEA" w:rsidRDefault="006F2E3C" w:rsidP="000620C1">
      <w:pPr>
        <w:pStyle w:val="Heading3"/>
        <w:spacing w:before="120" w:after="120"/>
        <w:rPr>
          <w:color w:val="7BA7BC"/>
          <w:sz w:val="28"/>
          <w:szCs w:val="28"/>
        </w:rPr>
      </w:pPr>
      <w:r w:rsidRPr="00CB1B57">
        <w:rPr>
          <w:color w:val="7BA7BC"/>
          <w:sz w:val="28"/>
          <w:szCs w:val="28"/>
        </w:rPr>
        <w:t xml:space="preserve">2.2.2     </w:t>
      </w:r>
      <w:r w:rsidR="002B2086" w:rsidRPr="00CB1B57">
        <w:rPr>
          <w:color w:val="7BA7BC"/>
          <w:sz w:val="28"/>
          <w:szCs w:val="28"/>
        </w:rPr>
        <w:t>Hardship Lens to All</w:t>
      </w:r>
      <w:r w:rsidR="002B2086" w:rsidRPr="00F03EC4">
        <w:rPr>
          <w:color w:val="7BA7BC"/>
          <w:sz w:val="28"/>
          <w:szCs w:val="28"/>
        </w:rPr>
        <w:t xml:space="preserve"> </w:t>
      </w:r>
    </w:p>
    <w:p w14:paraId="384C0A74" w14:textId="77777777" w:rsidR="002D7071" w:rsidRDefault="00043746" w:rsidP="005A7446">
      <w:pPr>
        <w:spacing w:before="120" w:after="120"/>
      </w:pPr>
      <w:r>
        <w:t xml:space="preserve">Providing assistance to </w:t>
      </w:r>
      <w:r w:rsidRPr="00EF37B1">
        <w:t xml:space="preserve">commercial ratepayers who are able to </w:t>
      </w:r>
      <w:r w:rsidR="001B6AFB">
        <w:t>supply</w:t>
      </w:r>
      <w:r w:rsidRPr="00EF37B1">
        <w:t xml:space="preserve"> evidence of financial hardship</w:t>
      </w:r>
      <w:r w:rsidR="007075BD" w:rsidRPr="00EF37B1">
        <w:t>.</w:t>
      </w:r>
    </w:p>
    <w:p w14:paraId="2B082C59" w14:textId="7E986AF4" w:rsidR="001B6AFB" w:rsidRDefault="009C2338" w:rsidP="005A7446">
      <w:pPr>
        <w:spacing w:before="120" w:after="120"/>
      </w:pPr>
      <w:r>
        <w:t>E</w:t>
      </w:r>
      <w:r w:rsidR="003705F2">
        <w:t>vidence may include</w:t>
      </w:r>
      <w:r w:rsidR="00F0696D">
        <w:t>, for example, one or more of the following:</w:t>
      </w:r>
    </w:p>
    <w:p w14:paraId="58D3FA16" w14:textId="399090C2" w:rsidR="00F92BD0" w:rsidRDefault="00F92BD0" w:rsidP="00944BC8">
      <w:pPr>
        <w:pStyle w:val="ListParagraph"/>
        <w:numPr>
          <w:ilvl w:val="0"/>
          <w:numId w:val="8"/>
        </w:numPr>
        <w:spacing w:before="120" w:after="120"/>
      </w:pPr>
      <w:r>
        <w:t xml:space="preserve">Details of </w:t>
      </w:r>
      <w:r w:rsidR="00CE701D">
        <w:t>c</w:t>
      </w:r>
      <w:r>
        <w:t xml:space="preserve">losure - including Government enforced closure as a requirement of </w:t>
      </w:r>
      <w:r w:rsidR="00CE701D">
        <w:t>COVID-19;</w:t>
      </w:r>
    </w:p>
    <w:p w14:paraId="3E580A4F" w14:textId="6BA47947" w:rsidR="00F92BD0" w:rsidRDefault="00F92BD0" w:rsidP="00944BC8">
      <w:pPr>
        <w:pStyle w:val="ListParagraph"/>
        <w:numPr>
          <w:ilvl w:val="0"/>
          <w:numId w:val="8"/>
        </w:numPr>
        <w:spacing w:before="120" w:after="120"/>
      </w:pPr>
      <w:r>
        <w:t>Tenant correspondence requesting relief (if applicable)</w:t>
      </w:r>
      <w:r w:rsidR="0071741A">
        <w:t>;</w:t>
      </w:r>
    </w:p>
    <w:p w14:paraId="68629A67" w14:textId="1FCD7E2C" w:rsidR="00F92BD0" w:rsidRDefault="00F92BD0" w:rsidP="00944BC8">
      <w:pPr>
        <w:pStyle w:val="ListParagraph"/>
        <w:numPr>
          <w:ilvl w:val="0"/>
          <w:numId w:val="8"/>
        </w:numPr>
        <w:spacing w:before="120" w:after="120"/>
      </w:pPr>
      <w:r>
        <w:t>Accountant Statement</w:t>
      </w:r>
      <w:r w:rsidR="0071741A">
        <w:t>;</w:t>
      </w:r>
    </w:p>
    <w:p w14:paraId="1F2BE3BF" w14:textId="44A415BA" w:rsidR="00F92BD0" w:rsidRDefault="00F92BD0" w:rsidP="00944BC8">
      <w:pPr>
        <w:pStyle w:val="ListParagraph"/>
        <w:numPr>
          <w:ilvl w:val="0"/>
          <w:numId w:val="8"/>
        </w:numPr>
        <w:spacing w:before="120" w:after="120"/>
      </w:pPr>
      <w:r>
        <w:t>Statutory Declaration</w:t>
      </w:r>
      <w:r w:rsidR="0071741A">
        <w:t xml:space="preserve">; and </w:t>
      </w:r>
    </w:p>
    <w:p w14:paraId="36DBC51C" w14:textId="1C846BE5" w:rsidR="00A33DBD" w:rsidRDefault="002C55B8" w:rsidP="00944BC8">
      <w:pPr>
        <w:pStyle w:val="ListParagraph"/>
        <w:numPr>
          <w:ilvl w:val="0"/>
          <w:numId w:val="8"/>
        </w:numPr>
        <w:spacing w:before="120" w:after="120"/>
      </w:pPr>
      <w:r>
        <w:rPr>
          <w:rStyle w:val="normaltextrun"/>
          <w:rFonts w:ascii="Calibri" w:hAnsi="Calibri" w:cs="Calibri"/>
          <w:color w:val="000000"/>
          <w:bdr w:val="none" w:sz="0" w:space="0" w:color="auto" w:frame="1"/>
        </w:rPr>
        <w:t>Other documentation demonstrating that you</w:t>
      </w:r>
      <w:r w:rsidR="00687004">
        <w:rPr>
          <w:rStyle w:val="normaltextrun"/>
          <w:rFonts w:ascii="Calibri" w:hAnsi="Calibri" w:cs="Calibri"/>
          <w:color w:val="000000"/>
          <w:bdr w:val="none" w:sz="0" w:space="0" w:color="auto" w:frame="1"/>
        </w:rPr>
        <w:t>r</w:t>
      </w:r>
      <w:r>
        <w:rPr>
          <w:rStyle w:val="normaltextrun"/>
          <w:rFonts w:ascii="Calibri" w:hAnsi="Calibri" w:cs="Calibri"/>
          <w:color w:val="000000"/>
          <w:bdr w:val="none" w:sz="0" w:space="0" w:color="auto" w:frame="1"/>
        </w:rPr>
        <w:t xml:space="preserve"> </w:t>
      </w:r>
      <w:r w:rsidR="00687004">
        <w:rPr>
          <w:rStyle w:val="normaltextrun"/>
          <w:rFonts w:ascii="Calibri" w:hAnsi="Calibri" w:cs="Calibri"/>
          <w:color w:val="000000"/>
          <w:bdr w:val="none" w:sz="0" w:space="0" w:color="auto" w:frame="1"/>
        </w:rPr>
        <w:t>business is</w:t>
      </w:r>
      <w:r>
        <w:rPr>
          <w:rStyle w:val="normaltextrun"/>
          <w:rFonts w:ascii="Calibri" w:hAnsi="Calibri" w:cs="Calibri"/>
          <w:color w:val="000000"/>
          <w:bdr w:val="none" w:sz="0" w:space="0" w:color="auto" w:frame="1"/>
        </w:rPr>
        <w:t xml:space="preserve"> experiencing financial hardship</w:t>
      </w:r>
      <w:r w:rsidR="00103F55">
        <w:rPr>
          <w:rStyle w:val="normaltextrun"/>
          <w:rFonts w:ascii="Calibri" w:hAnsi="Calibri" w:cs="Calibri"/>
          <w:color w:val="000000"/>
          <w:bdr w:val="none" w:sz="0" w:space="0" w:color="auto" w:frame="1"/>
        </w:rPr>
        <w:t>.</w:t>
      </w:r>
    </w:p>
    <w:p w14:paraId="6EC31CDB" w14:textId="20C767D4" w:rsidR="00F0696D" w:rsidRDefault="00103F55" w:rsidP="005A7446">
      <w:pPr>
        <w:spacing w:before="120" w:after="120"/>
      </w:pPr>
      <w:r>
        <w:t xml:space="preserve">All </w:t>
      </w:r>
      <w:r w:rsidR="0025635F">
        <w:t xml:space="preserve">arrangements to support </w:t>
      </w:r>
      <w:r w:rsidR="00F410AC">
        <w:t xml:space="preserve">businesses will be proportionate </w:t>
      </w:r>
      <w:r w:rsidR="003C465F">
        <w:t xml:space="preserve">to </w:t>
      </w:r>
      <w:r w:rsidR="00960A32">
        <w:t xml:space="preserve">the evidence of hardship provided. </w:t>
      </w:r>
    </w:p>
    <w:p w14:paraId="59907FAF" w14:textId="30E8C03B" w:rsidR="00E322D8" w:rsidRPr="00C76113" w:rsidRDefault="002D1A9E" w:rsidP="003D1564">
      <w:pPr>
        <w:spacing w:before="120" w:after="120"/>
        <w:rPr>
          <w:b/>
        </w:rPr>
      </w:pPr>
      <w:r w:rsidRPr="00B50018">
        <w:rPr>
          <w:b/>
        </w:rPr>
        <w:lastRenderedPageBreak/>
        <w:t xml:space="preserve">Businesses eligible for the </w:t>
      </w:r>
      <w:proofErr w:type="spellStart"/>
      <w:r w:rsidRPr="00B50018">
        <w:rPr>
          <w:b/>
        </w:rPr>
        <w:t>JobKeeper</w:t>
      </w:r>
      <w:proofErr w:type="spellEnd"/>
      <w:r w:rsidRPr="00B50018">
        <w:rPr>
          <w:b/>
        </w:rPr>
        <w:t xml:space="preserve"> Program will automatically be treated as experiencing genuine </w:t>
      </w:r>
      <w:r w:rsidRPr="00C76113">
        <w:rPr>
          <w:b/>
        </w:rPr>
        <w:t xml:space="preserve">financial hardship. </w:t>
      </w:r>
    </w:p>
    <w:p w14:paraId="57A9FD6F" w14:textId="2206126C" w:rsidR="002B2086" w:rsidRDefault="006F2E3C" w:rsidP="00AC7B1A">
      <w:pPr>
        <w:pStyle w:val="Heading3"/>
        <w:spacing w:before="120" w:after="120"/>
        <w:rPr>
          <w:sz w:val="32"/>
          <w:szCs w:val="32"/>
        </w:rPr>
      </w:pPr>
      <w:r w:rsidRPr="00C76113">
        <w:rPr>
          <w:color w:val="7BA7BC"/>
          <w:sz w:val="28"/>
          <w:szCs w:val="28"/>
        </w:rPr>
        <w:t xml:space="preserve">2.2.3     </w:t>
      </w:r>
      <w:r w:rsidR="002B2086" w:rsidRPr="00C76113">
        <w:rPr>
          <w:color w:val="7BA7BC"/>
          <w:sz w:val="28"/>
          <w:szCs w:val="28"/>
        </w:rPr>
        <w:t xml:space="preserve">Scale of Rates Relief </w:t>
      </w:r>
    </w:p>
    <w:p w14:paraId="45B9750D" w14:textId="04426FA7" w:rsidR="001A54A4" w:rsidRDefault="00D5500D" w:rsidP="00AC7B1A">
      <w:pPr>
        <w:spacing w:before="120" w:after="120"/>
        <w:rPr>
          <w:rFonts w:ascii="Calibri" w:hAnsi="Calibri" w:cs="Calibri"/>
          <w:bdr w:val="none" w:sz="0" w:space="0" w:color="auto" w:frame="1"/>
        </w:rPr>
      </w:pPr>
      <w:r>
        <w:t>T</w:t>
      </w:r>
      <w:r w:rsidR="006541BA">
        <w:t>he following</w:t>
      </w:r>
      <w:r w:rsidR="00754375">
        <w:t xml:space="preserve"> </w:t>
      </w:r>
      <w:r w:rsidR="00754375" w:rsidRPr="00754375">
        <w:rPr>
          <w:rFonts w:ascii="Calibri" w:hAnsi="Calibri" w:cs="Calibri"/>
          <w:bdr w:val="none" w:sz="0" w:space="0" w:color="auto" w:frame="1"/>
        </w:rPr>
        <w:t xml:space="preserve">sets out an eligibility scale of rates relief measures based on a business’s loss of revenue </w:t>
      </w:r>
      <w:r w:rsidR="00EA736F">
        <w:rPr>
          <w:rFonts w:ascii="Calibri" w:hAnsi="Calibri" w:cs="Calibri"/>
          <w:bdr w:val="none" w:sz="0" w:space="0" w:color="auto" w:frame="1"/>
        </w:rPr>
        <w:t>(</w:t>
      </w:r>
      <w:r w:rsidR="00754375" w:rsidRPr="00754375">
        <w:rPr>
          <w:rFonts w:ascii="Calibri" w:hAnsi="Calibri" w:cs="Calibri"/>
          <w:bdr w:val="none" w:sz="0" w:space="0" w:color="auto" w:frame="1"/>
        </w:rPr>
        <w:t>due to COVID-19</w:t>
      </w:r>
      <w:r w:rsidR="00EA736F">
        <w:rPr>
          <w:rFonts w:ascii="Calibri" w:hAnsi="Calibri" w:cs="Calibri"/>
          <w:bdr w:val="none" w:sz="0" w:space="0" w:color="auto" w:frame="1"/>
        </w:rPr>
        <w:t>)</w:t>
      </w:r>
      <w:r w:rsidR="00754375" w:rsidRPr="00754375">
        <w:rPr>
          <w:rFonts w:ascii="Calibri" w:hAnsi="Calibri" w:cs="Calibri"/>
          <w:bdr w:val="none" w:sz="0" w:space="0" w:color="auto" w:frame="1"/>
        </w:rPr>
        <w:t>.</w:t>
      </w:r>
    </w:p>
    <w:p w14:paraId="43D9DAF6" w14:textId="707074FF" w:rsidR="00245A93" w:rsidRPr="004F7DFC" w:rsidRDefault="00877893" w:rsidP="00245A93">
      <w:pPr>
        <w:rPr>
          <w:rFonts w:ascii="Calibri" w:hAnsi="Calibri" w:cs="Calibri"/>
          <w:bdr w:val="none" w:sz="0" w:space="0" w:color="auto" w:frame="1"/>
        </w:rPr>
      </w:pPr>
      <w:r w:rsidRPr="004F7DFC">
        <w:rPr>
          <w:rFonts w:ascii="Calibri" w:hAnsi="Calibri" w:cs="Calibri"/>
          <w:bdr w:val="none" w:sz="0" w:space="0" w:color="auto" w:frame="1"/>
        </w:rPr>
        <w:t xml:space="preserve">Council </w:t>
      </w:r>
      <w:r w:rsidR="00004AD9">
        <w:rPr>
          <w:rFonts w:ascii="Calibri" w:hAnsi="Calibri" w:cs="Calibri"/>
          <w:bdr w:val="none" w:sz="0" w:space="0" w:color="auto" w:frame="1"/>
        </w:rPr>
        <w:t>will</w:t>
      </w:r>
      <w:r w:rsidRPr="004F7DFC">
        <w:rPr>
          <w:rFonts w:ascii="Calibri" w:hAnsi="Calibri" w:cs="Calibri"/>
          <w:bdr w:val="none" w:sz="0" w:space="0" w:color="auto" w:frame="1"/>
        </w:rPr>
        <w:t xml:space="preserve"> apply the following to businesses</w:t>
      </w:r>
      <w:r w:rsidR="001A54A4" w:rsidRPr="004F7DFC">
        <w:rPr>
          <w:rFonts w:ascii="Calibri" w:hAnsi="Calibri" w:cs="Calibri"/>
          <w:bdr w:val="none" w:sz="0" w:space="0" w:color="auto" w:frame="1"/>
        </w:rPr>
        <w:t xml:space="preserve"> experiencing loss of revenue</w:t>
      </w:r>
      <w:r w:rsidR="002F1698">
        <w:rPr>
          <w:rFonts w:ascii="Calibri" w:hAnsi="Calibri" w:cs="Calibri"/>
          <w:bdr w:val="none" w:sz="0" w:space="0" w:color="auto" w:frame="1"/>
        </w:rPr>
        <w:t xml:space="preserve"> </w:t>
      </w:r>
      <w:r w:rsidR="00D22AC9">
        <w:rPr>
          <w:rFonts w:ascii="Calibri" w:hAnsi="Calibri" w:cs="Calibri"/>
          <w:bdr w:val="none" w:sz="0" w:space="0" w:color="auto" w:frame="1"/>
        </w:rPr>
        <w:t>(</w:t>
      </w:r>
      <w:r w:rsidR="00303CA1">
        <w:rPr>
          <w:rFonts w:ascii="Calibri" w:hAnsi="Calibri" w:cs="Calibri"/>
          <w:color w:val="000000"/>
          <w:shd w:val="clear" w:color="auto" w:fill="FFFFFF"/>
        </w:rPr>
        <w:t>compared to the same period in the previous year</w:t>
      </w:r>
      <w:r w:rsidR="00D22AC9">
        <w:rPr>
          <w:rFonts w:ascii="Calibri" w:hAnsi="Calibri" w:cs="Calibri"/>
          <w:color w:val="000000"/>
          <w:shd w:val="clear" w:color="auto" w:fill="FFFFFF"/>
        </w:rPr>
        <w:t>)</w:t>
      </w:r>
      <w:r w:rsidR="00060F39">
        <w:rPr>
          <w:rFonts w:ascii="Calibri" w:hAnsi="Calibri" w:cs="Calibri"/>
          <w:bdr w:val="none" w:sz="0" w:space="0" w:color="auto" w:frame="1"/>
        </w:rPr>
        <w:t>:</w:t>
      </w:r>
    </w:p>
    <w:p w14:paraId="6003D975" w14:textId="13FD5C24" w:rsidR="00245A93" w:rsidRPr="000A707D" w:rsidRDefault="004F7DFC" w:rsidP="00245A93">
      <w:pPr>
        <w:pStyle w:val="ListParagraph"/>
        <w:numPr>
          <w:ilvl w:val="0"/>
          <w:numId w:val="10"/>
        </w:numPr>
      </w:pPr>
      <w:r>
        <w:rPr>
          <w:rFonts w:ascii="Calibri" w:hAnsi="Calibri" w:cs="Calibri"/>
          <w:bdr w:val="none" w:sz="0" w:space="0" w:color="auto" w:frame="1"/>
        </w:rPr>
        <w:t>B</w:t>
      </w:r>
      <w:r w:rsidR="001A54A4" w:rsidRPr="004F7DFC">
        <w:rPr>
          <w:rFonts w:ascii="Calibri" w:hAnsi="Calibri" w:cs="Calibri"/>
          <w:bdr w:val="none" w:sz="0" w:space="0" w:color="auto" w:frame="1"/>
        </w:rPr>
        <w:t xml:space="preserve">etween </w:t>
      </w:r>
      <w:r w:rsidR="00B45DC7" w:rsidRPr="0008652C">
        <w:rPr>
          <w:rFonts w:ascii="Calibri" w:hAnsi="Calibri" w:cs="Calibri"/>
          <w:bdr w:val="none" w:sz="0" w:space="0" w:color="auto" w:frame="1"/>
        </w:rPr>
        <w:t>75</w:t>
      </w:r>
      <w:r w:rsidR="001A54A4" w:rsidRPr="0008652C">
        <w:rPr>
          <w:rFonts w:ascii="Calibri" w:hAnsi="Calibri" w:cs="Calibri"/>
          <w:bdr w:val="none" w:sz="0" w:space="0" w:color="auto" w:frame="1"/>
        </w:rPr>
        <w:t>-100%</w:t>
      </w:r>
      <w:r w:rsidR="003B7B6F">
        <w:rPr>
          <w:rFonts w:ascii="Calibri" w:hAnsi="Calibri" w:cs="Calibri"/>
          <w:bdr w:val="none" w:sz="0" w:space="0" w:color="auto" w:frame="1"/>
        </w:rPr>
        <w:t xml:space="preserve"> -</w:t>
      </w:r>
      <w:r w:rsidR="001A54A4" w:rsidRPr="004F7DFC">
        <w:rPr>
          <w:rFonts w:ascii="Calibri" w:hAnsi="Calibri" w:cs="Calibri"/>
          <w:bdr w:val="none" w:sz="0" w:space="0" w:color="auto" w:frame="1"/>
        </w:rPr>
        <w:t xml:space="preserve"> a rates waiver</w:t>
      </w:r>
      <w:r w:rsidR="00091F39">
        <w:rPr>
          <w:rFonts w:ascii="Calibri" w:hAnsi="Calibri" w:cs="Calibri"/>
          <w:bdr w:val="none" w:sz="0" w:space="0" w:color="auto" w:frame="1"/>
        </w:rPr>
        <w:t>;</w:t>
      </w:r>
      <w:r w:rsidR="001A54A4" w:rsidRPr="004F7DFC">
        <w:rPr>
          <w:rFonts w:ascii="Calibri" w:hAnsi="Calibri" w:cs="Calibri"/>
          <w:bdr w:val="none" w:sz="0" w:space="0" w:color="auto" w:frame="1"/>
        </w:rPr>
        <w:t xml:space="preserve"> </w:t>
      </w:r>
    </w:p>
    <w:p w14:paraId="6A9A6364" w14:textId="79C486CC" w:rsidR="00B45DC7" w:rsidRPr="004F7DFC" w:rsidRDefault="00B45DC7" w:rsidP="00B45DC7">
      <w:pPr>
        <w:pStyle w:val="ListParagraph"/>
        <w:numPr>
          <w:ilvl w:val="0"/>
          <w:numId w:val="10"/>
        </w:numPr>
      </w:pPr>
      <w:r>
        <w:rPr>
          <w:rFonts w:ascii="Calibri" w:hAnsi="Calibri" w:cs="Calibri"/>
          <w:bdr w:val="none" w:sz="0" w:space="0" w:color="auto" w:frame="1"/>
        </w:rPr>
        <w:t>B</w:t>
      </w:r>
      <w:r w:rsidRPr="004F7DFC">
        <w:rPr>
          <w:rFonts w:ascii="Calibri" w:hAnsi="Calibri" w:cs="Calibri"/>
          <w:bdr w:val="none" w:sz="0" w:space="0" w:color="auto" w:frame="1"/>
        </w:rPr>
        <w:t xml:space="preserve">etween </w:t>
      </w:r>
      <w:r w:rsidRPr="0008652C">
        <w:rPr>
          <w:rFonts w:ascii="Calibri" w:hAnsi="Calibri" w:cs="Calibri"/>
          <w:bdr w:val="none" w:sz="0" w:space="0" w:color="auto" w:frame="1"/>
        </w:rPr>
        <w:t>50-75%</w:t>
      </w:r>
      <w:r>
        <w:rPr>
          <w:rFonts w:ascii="Calibri" w:hAnsi="Calibri" w:cs="Calibri"/>
          <w:bdr w:val="none" w:sz="0" w:space="0" w:color="auto" w:frame="1"/>
        </w:rPr>
        <w:t xml:space="preserve"> -</w:t>
      </w:r>
      <w:r w:rsidRPr="004F7DFC">
        <w:rPr>
          <w:rFonts w:ascii="Calibri" w:hAnsi="Calibri" w:cs="Calibri"/>
          <w:bdr w:val="none" w:sz="0" w:space="0" w:color="auto" w:frame="1"/>
        </w:rPr>
        <w:t xml:space="preserve"> </w:t>
      </w:r>
      <w:r w:rsidR="00060B04">
        <w:rPr>
          <w:rFonts w:ascii="Calibri" w:hAnsi="Calibri" w:cs="Calibri"/>
          <w:bdr w:val="none" w:sz="0" w:space="0" w:color="auto" w:frame="1"/>
        </w:rPr>
        <w:t>a rates deferral</w:t>
      </w:r>
      <w:r w:rsidR="00205BCD">
        <w:rPr>
          <w:rFonts w:ascii="Calibri" w:hAnsi="Calibri" w:cs="Calibri"/>
          <w:bdr w:val="none" w:sz="0" w:space="0" w:color="auto" w:frame="1"/>
        </w:rPr>
        <w:t>, negotiated payment terms</w:t>
      </w:r>
      <w:r w:rsidR="00060B04">
        <w:rPr>
          <w:rFonts w:ascii="Calibri" w:hAnsi="Calibri" w:cs="Calibri"/>
          <w:bdr w:val="none" w:sz="0" w:space="0" w:color="auto" w:frame="1"/>
        </w:rPr>
        <w:t xml:space="preserve"> and/or waiver of penalty and interest charges</w:t>
      </w:r>
      <w:r w:rsidR="00091F39">
        <w:rPr>
          <w:rFonts w:ascii="Calibri" w:hAnsi="Calibri" w:cs="Calibri"/>
          <w:bdr w:val="none" w:sz="0" w:space="0" w:color="auto" w:frame="1"/>
        </w:rPr>
        <w:t>;</w:t>
      </w:r>
      <w:r w:rsidR="00060B04" w:rsidRPr="004F7DFC" w:rsidDel="00060B04">
        <w:rPr>
          <w:rFonts w:ascii="Calibri" w:hAnsi="Calibri" w:cs="Calibri"/>
          <w:bdr w:val="none" w:sz="0" w:space="0" w:color="auto" w:frame="1"/>
        </w:rPr>
        <w:t xml:space="preserve"> </w:t>
      </w:r>
    </w:p>
    <w:p w14:paraId="2F95C680" w14:textId="03744962" w:rsidR="00297007" w:rsidRPr="00297007" w:rsidRDefault="004F7DFC" w:rsidP="00EE2B1E">
      <w:pPr>
        <w:pStyle w:val="ListParagraph"/>
        <w:numPr>
          <w:ilvl w:val="0"/>
          <w:numId w:val="10"/>
        </w:numPr>
      </w:pPr>
      <w:r w:rsidRPr="00F30AFF">
        <w:rPr>
          <w:rFonts w:ascii="Calibri" w:hAnsi="Calibri" w:cs="Calibri"/>
          <w:bdr w:val="none" w:sz="0" w:space="0" w:color="auto" w:frame="1"/>
        </w:rPr>
        <w:t>B</w:t>
      </w:r>
      <w:r w:rsidR="001A54A4" w:rsidRPr="00F30AFF">
        <w:rPr>
          <w:rFonts w:ascii="Calibri" w:hAnsi="Calibri" w:cs="Calibri"/>
          <w:bdr w:val="none" w:sz="0" w:space="0" w:color="auto" w:frame="1"/>
        </w:rPr>
        <w:t xml:space="preserve">etween </w:t>
      </w:r>
      <w:r w:rsidR="00710936" w:rsidRPr="00F30AFF">
        <w:rPr>
          <w:rFonts w:ascii="Calibri" w:hAnsi="Calibri" w:cs="Calibri"/>
          <w:bdr w:val="none" w:sz="0" w:space="0" w:color="auto" w:frame="1"/>
        </w:rPr>
        <w:t>30</w:t>
      </w:r>
      <w:r w:rsidR="001A54A4" w:rsidRPr="00F30AFF">
        <w:rPr>
          <w:rFonts w:ascii="Calibri" w:hAnsi="Calibri" w:cs="Calibri"/>
          <w:bdr w:val="none" w:sz="0" w:space="0" w:color="auto" w:frame="1"/>
        </w:rPr>
        <w:t>-50%</w:t>
      </w:r>
      <w:r w:rsidR="003B7B6F" w:rsidRPr="00F30AFF">
        <w:rPr>
          <w:rFonts w:ascii="Calibri" w:hAnsi="Calibri" w:cs="Calibri"/>
          <w:bdr w:val="none" w:sz="0" w:space="0" w:color="auto" w:frame="1"/>
        </w:rPr>
        <w:t xml:space="preserve"> -</w:t>
      </w:r>
      <w:r w:rsidR="001A54A4" w:rsidRPr="00F30AFF">
        <w:rPr>
          <w:rFonts w:ascii="Calibri" w:hAnsi="Calibri" w:cs="Calibri"/>
          <w:bdr w:val="none" w:sz="0" w:space="0" w:color="auto" w:frame="1"/>
        </w:rPr>
        <w:t xml:space="preserve"> </w:t>
      </w:r>
      <w:r w:rsidR="00F30AFF">
        <w:rPr>
          <w:rFonts w:ascii="Calibri" w:hAnsi="Calibri" w:cs="Calibri"/>
          <w:bdr w:val="none" w:sz="0" w:space="0" w:color="auto" w:frame="1"/>
        </w:rPr>
        <w:t>negotiated payment terms and/or waiver of penalty and interest charges</w:t>
      </w:r>
      <w:r w:rsidR="00091F39">
        <w:rPr>
          <w:rFonts w:ascii="Calibri" w:hAnsi="Calibri" w:cs="Calibri"/>
          <w:bdr w:val="none" w:sz="0" w:space="0" w:color="auto" w:frame="1"/>
        </w:rPr>
        <w:t>;</w:t>
      </w:r>
    </w:p>
    <w:p w14:paraId="584740C0" w14:textId="313D2CE4" w:rsidR="00060F39" w:rsidRDefault="004F7DFC" w:rsidP="00060F39">
      <w:pPr>
        <w:pStyle w:val="ListParagraph"/>
        <w:numPr>
          <w:ilvl w:val="0"/>
          <w:numId w:val="10"/>
        </w:numPr>
      </w:pPr>
      <w:r w:rsidRPr="00F30AFF">
        <w:rPr>
          <w:rFonts w:ascii="Calibri" w:hAnsi="Calibri" w:cs="Calibri"/>
          <w:bdr w:val="none" w:sz="0" w:space="0" w:color="auto" w:frame="1"/>
        </w:rPr>
        <w:t>B</w:t>
      </w:r>
      <w:r w:rsidR="001A54A4" w:rsidRPr="00F30AFF">
        <w:rPr>
          <w:rFonts w:ascii="Calibri" w:hAnsi="Calibri" w:cs="Calibri"/>
          <w:bdr w:val="none" w:sz="0" w:space="0" w:color="auto" w:frame="1"/>
        </w:rPr>
        <w:t>etween 0-</w:t>
      </w:r>
      <w:r w:rsidR="00710936" w:rsidRPr="00F30AFF">
        <w:rPr>
          <w:rFonts w:ascii="Calibri" w:hAnsi="Calibri" w:cs="Calibri"/>
          <w:bdr w:val="none" w:sz="0" w:space="0" w:color="auto" w:frame="1"/>
        </w:rPr>
        <w:t>30</w:t>
      </w:r>
      <w:r w:rsidR="001A54A4" w:rsidRPr="00F30AFF">
        <w:rPr>
          <w:rFonts w:ascii="Calibri" w:hAnsi="Calibri" w:cs="Calibri"/>
          <w:bdr w:val="none" w:sz="0" w:space="0" w:color="auto" w:frame="1"/>
        </w:rPr>
        <w:t xml:space="preserve">% </w:t>
      </w:r>
      <w:r w:rsidR="003B7B6F" w:rsidRPr="00F30AFF">
        <w:rPr>
          <w:rFonts w:ascii="Calibri" w:hAnsi="Calibri" w:cs="Calibri"/>
          <w:bdr w:val="none" w:sz="0" w:space="0" w:color="auto" w:frame="1"/>
        </w:rPr>
        <w:t xml:space="preserve">- </w:t>
      </w:r>
      <w:r w:rsidR="001A54A4" w:rsidRPr="00F30AFF">
        <w:rPr>
          <w:rFonts w:ascii="Calibri" w:hAnsi="Calibri" w:cs="Calibri"/>
          <w:bdr w:val="none" w:sz="0" w:space="0" w:color="auto" w:frame="1"/>
        </w:rPr>
        <w:t>would prima facie receive no benefit unless they show individual caus</w:t>
      </w:r>
      <w:r w:rsidR="00F7575A" w:rsidRPr="00F30AFF">
        <w:rPr>
          <w:rFonts w:ascii="Calibri" w:hAnsi="Calibri" w:cs="Calibri"/>
          <w:bdr w:val="none" w:sz="0" w:space="0" w:color="auto" w:frame="1"/>
        </w:rPr>
        <w:t>e</w:t>
      </w:r>
      <w:r w:rsidR="00710936">
        <w:rPr>
          <w:rStyle w:val="FootnoteReference"/>
          <w:rFonts w:ascii="Calibri" w:hAnsi="Calibri" w:cs="Calibri"/>
          <w:bdr w:val="none" w:sz="0" w:space="0" w:color="auto" w:frame="1"/>
        </w:rPr>
        <w:footnoteReference w:id="4"/>
      </w:r>
      <w:r w:rsidR="00F7575A" w:rsidRPr="00F30AFF">
        <w:rPr>
          <w:rFonts w:ascii="Calibri" w:hAnsi="Calibri" w:cs="Calibri"/>
          <w:bdr w:val="none" w:sz="0" w:space="0" w:color="auto" w:frame="1"/>
        </w:rPr>
        <w:t xml:space="preserve">. </w:t>
      </w:r>
      <w:r w:rsidR="00060F39">
        <w:br/>
      </w:r>
    </w:p>
    <w:p w14:paraId="504FBE10" w14:textId="18152956" w:rsidR="00060F39" w:rsidRDefault="00060F39" w:rsidP="00EF5E97">
      <w:pPr>
        <w:pStyle w:val="ListParagraph"/>
        <w:spacing w:after="120"/>
        <w:ind w:left="0"/>
        <w:contextualSpacing w:val="0"/>
      </w:pPr>
      <w:r>
        <w:rPr>
          <w:rFonts w:ascii="Calibri" w:hAnsi="Calibri" w:cs="Calibri"/>
          <w:highlight w:val="yellow"/>
          <w:bdr w:val="none" w:sz="0" w:space="0" w:color="auto" w:frame="1"/>
        </w:rPr>
        <w:t>[</w:t>
      </w:r>
      <w:r w:rsidR="00C53FD8">
        <w:rPr>
          <w:rFonts w:ascii="Calibri" w:hAnsi="Calibri" w:cs="Calibri"/>
          <w:highlight w:val="yellow"/>
          <w:bdr w:val="none" w:sz="0" w:space="0" w:color="auto" w:frame="1"/>
        </w:rPr>
        <w:t xml:space="preserve">Please amend </w:t>
      </w:r>
      <w:r w:rsidR="008C3783">
        <w:rPr>
          <w:rFonts w:ascii="Calibri" w:hAnsi="Calibri" w:cs="Calibri"/>
          <w:highlight w:val="yellow"/>
          <w:bdr w:val="none" w:sz="0" w:space="0" w:color="auto" w:frame="1"/>
        </w:rPr>
        <w:t xml:space="preserve">the </w:t>
      </w:r>
      <w:r w:rsidR="00C53FD8">
        <w:rPr>
          <w:rFonts w:ascii="Calibri" w:hAnsi="Calibri" w:cs="Calibri"/>
          <w:highlight w:val="yellow"/>
          <w:bdr w:val="none" w:sz="0" w:space="0" w:color="auto" w:frame="1"/>
        </w:rPr>
        <w:t>scaling of responses</w:t>
      </w:r>
      <w:r w:rsidR="008C3783">
        <w:rPr>
          <w:rFonts w:ascii="Calibri" w:hAnsi="Calibri" w:cs="Calibri"/>
          <w:highlight w:val="yellow"/>
          <w:bdr w:val="none" w:sz="0" w:space="0" w:color="auto" w:frame="1"/>
        </w:rPr>
        <w:t xml:space="preserve"> – both the stages and relief mechanisms used –</w:t>
      </w:r>
      <w:r w:rsidR="00C53FD8">
        <w:rPr>
          <w:rFonts w:ascii="Calibri" w:hAnsi="Calibri" w:cs="Calibri"/>
          <w:highlight w:val="yellow"/>
          <w:bdr w:val="none" w:sz="0" w:space="0" w:color="auto" w:frame="1"/>
        </w:rPr>
        <w:t xml:space="preserve"> as appropriate </w:t>
      </w:r>
      <w:r w:rsidR="00F722E2">
        <w:rPr>
          <w:rFonts w:ascii="Calibri" w:hAnsi="Calibri" w:cs="Calibri"/>
          <w:highlight w:val="yellow"/>
          <w:bdr w:val="none" w:sz="0" w:space="0" w:color="auto" w:frame="1"/>
        </w:rPr>
        <w:t>to your Council]</w:t>
      </w:r>
      <w:r w:rsidR="008C3783">
        <w:rPr>
          <w:rFonts w:ascii="Calibri" w:hAnsi="Calibri" w:cs="Calibri"/>
          <w:bdr w:val="none" w:sz="0" w:space="0" w:color="auto" w:frame="1"/>
        </w:rPr>
        <w:t xml:space="preserve">. </w:t>
      </w:r>
    </w:p>
    <w:p w14:paraId="5D392DE2" w14:textId="635EE42A" w:rsidR="0052223E" w:rsidRPr="00D57545" w:rsidRDefault="00362BAC" w:rsidP="00EF5E97">
      <w:pPr>
        <w:pStyle w:val="ListParagraph"/>
        <w:spacing w:after="120"/>
        <w:ind w:left="0"/>
        <w:contextualSpacing w:val="0"/>
      </w:pPr>
      <w:r>
        <w:t xml:space="preserve">The value of any waiver will be capped </w:t>
      </w:r>
      <w:r w:rsidR="003C1CFA">
        <w:t>at [</w:t>
      </w:r>
      <w:r w:rsidR="003C1CFA" w:rsidRPr="00EF5E97">
        <w:rPr>
          <w:highlight w:val="yellow"/>
        </w:rPr>
        <w:t xml:space="preserve">insert </w:t>
      </w:r>
      <w:r w:rsidR="00601CB2" w:rsidRPr="00EF5E97">
        <w:rPr>
          <w:highlight w:val="yellow"/>
        </w:rPr>
        <w:t>appropriate value</w:t>
      </w:r>
      <w:r w:rsidR="00601CB2">
        <w:t xml:space="preserve">]. </w:t>
      </w:r>
    </w:p>
    <w:p w14:paraId="61B4CB93" w14:textId="4FAD9504" w:rsidR="002B2086" w:rsidRPr="00383FD7" w:rsidRDefault="00D066D0" w:rsidP="00AC7B1A">
      <w:pPr>
        <w:pStyle w:val="Heading1"/>
        <w:spacing w:before="120" w:after="120"/>
        <w:rPr>
          <w:b/>
          <w:bCs/>
        </w:rPr>
      </w:pPr>
      <w:r w:rsidRPr="00383FD7">
        <w:rPr>
          <w:b/>
          <w:bCs/>
          <w:color w:val="34657F"/>
        </w:rPr>
        <w:t xml:space="preserve">3.          </w:t>
      </w:r>
      <w:r w:rsidR="002B2086" w:rsidRPr="00383FD7">
        <w:rPr>
          <w:b/>
          <w:bCs/>
          <w:color w:val="34657F"/>
        </w:rPr>
        <w:t xml:space="preserve">Applications </w:t>
      </w:r>
    </w:p>
    <w:p w14:paraId="243B12FF" w14:textId="77777777" w:rsidR="00916F9D" w:rsidRDefault="00916F9D" w:rsidP="00916F9D">
      <w:pPr>
        <w:jc w:val="both"/>
      </w:pPr>
      <w:r>
        <w:t xml:space="preserve">To seek financial hardship assistance from Council, an application must be made in writing, addressed to the General Manager, and submitted as follows: </w:t>
      </w:r>
    </w:p>
    <w:p w14:paraId="095490BE" w14:textId="77777777" w:rsidR="00916F9D" w:rsidRDefault="00916F9D" w:rsidP="00916F9D">
      <w:pPr>
        <w:pStyle w:val="ListParagraph"/>
        <w:numPr>
          <w:ilvl w:val="0"/>
          <w:numId w:val="11"/>
        </w:numPr>
        <w:spacing w:after="0" w:line="240" w:lineRule="auto"/>
        <w:jc w:val="both"/>
      </w:pPr>
      <w:r>
        <w:t xml:space="preserve">Submitted via online form at: </w:t>
      </w:r>
      <w:r w:rsidRPr="00681175">
        <w:rPr>
          <w:highlight w:val="yellow"/>
        </w:rPr>
        <w:t>[e.g. www.council.tas.gov.au/onlineform]</w:t>
      </w:r>
    </w:p>
    <w:p w14:paraId="0C4173D0" w14:textId="77777777" w:rsidR="00916F9D" w:rsidRDefault="00916F9D" w:rsidP="001048C6">
      <w:pPr>
        <w:pStyle w:val="ListParagraph"/>
        <w:numPr>
          <w:ilvl w:val="0"/>
          <w:numId w:val="11"/>
        </w:numPr>
        <w:spacing w:before="120" w:after="120" w:line="240" w:lineRule="auto"/>
        <w:jc w:val="both"/>
      </w:pPr>
      <w:r>
        <w:t xml:space="preserve">Emailed to </w:t>
      </w:r>
      <w:r w:rsidRPr="00681175">
        <w:rPr>
          <w:highlight w:val="yellow"/>
        </w:rPr>
        <w:t>[e.g. rates@council.tas.gov.au]</w:t>
      </w:r>
      <w:r>
        <w:t xml:space="preserve">; or </w:t>
      </w:r>
    </w:p>
    <w:p w14:paraId="05DAF83F" w14:textId="7B2987D1" w:rsidR="001048C6" w:rsidRDefault="00916F9D" w:rsidP="001048C6">
      <w:pPr>
        <w:pStyle w:val="ListParagraph"/>
        <w:numPr>
          <w:ilvl w:val="0"/>
          <w:numId w:val="11"/>
        </w:numPr>
        <w:spacing w:before="120" w:after="120" w:line="240" w:lineRule="auto"/>
        <w:jc w:val="both"/>
      </w:pPr>
      <w:r>
        <w:t xml:space="preserve">Mailed to </w:t>
      </w:r>
      <w:r w:rsidRPr="00681175">
        <w:rPr>
          <w:highlight w:val="yellow"/>
        </w:rPr>
        <w:t>[ADDRESS]</w:t>
      </w:r>
      <w:r>
        <w:t xml:space="preserve">. </w:t>
      </w:r>
    </w:p>
    <w:p w14:paraId="03C7E161" w14:textId="6CF2EF17" w:rsidR="001048C6" w:rsidRDefault="001723DE" w:rsidP="001048C6">
      <w:pPr>
        <w:pStyle w:val="ListParagraph"/>
        <w:spacing w:before="120" w:after="120" w:line="240" w:lineRule="auto"/>
        <w:ind w:left="0"/>
        <w:contextualSpacing w:val="0"/>
        <w:jc w:val="both"/>
      </w:pPr>
      <w:r>
        <w:br/>
      </w:r>
      <w:r w:rsidR="001048C6">
        <w:t xml:space="preserve">Applications must: </w:t>
      </w:r>
    </w:p>
    <w:p w14:paraId="545FC0EA" w14:textId="75D48619" w:rsidR="001048C6" w:rsidRPr="001048C6" w:rsidRDefault="001048C6" w:rsidP="001048C6">
      <w:pPr>
        <w:pStyle w:val="ListParagraph"/>
        <w:numPr>
          <w:ilvl w:val="0"/>
          <w:numId w:val="12"/>
        </w:numPr>
        <w:spacing w:before="120" w:after="120" w:line="240" w:lineRule="auto"/>
        <w:jc w:val="both"/>
      </w:pPr>
      <w:r w:rsidRPr="001048C6">
        <w:t>Demonstrate and provide evidence for financial hardship and circumstances</w:t>
      </w:r>
      <w:r w:rsidR="002128F2">
        <w:t>;</w:t>
      </w:r>
      <w:r w:rsidRPr="001048C6">
        <w:t xml:space="preserve"> </w:t>
      </w:r>
    </w:p>
    <w:p w14:paraId="7878BF60" w14:textId="77777777" w:rsidR="001048C6" w:rsidRPr="001048C6" w:rsidRDefault="001048C6" w:rsidP="001048C6">
      <w:pPr>
        <w:pStyle w:val="ListParagraph"/>
        <w:numPr>
          <w:ilvl w:val="0"/>
          <w:numId w:val="12"/>
        </w:numPr>
        <w:spacing w:after="0" w:line="240" w:lineRule="auto"/>
        <w:jc w:val="both"/>
      </w:pPr>
      <w:r w:rsidRPr="001048C6">
        <w:t xml:space="preserve">Describe the type of assistance sought, being: </w:t>
      </w:r>
    </w:p>
    <w:p w14:paraId="4B52B511" w14:textId="77777777" w:rsidR="001048C6" w:rsidRPr="001048C6" w:rsidRDefault="001048C6" w:rsidP="001048C6">
      <w:pPr>
        <w:pStyle w:val="ListParagraph"/>
        <w:numPr>
          <w:ilvl w:val="1"/>
          <w:numId w:val="12"/>
        </w:numPr>
        <w:spacing w:after="0" w:line="240" w:lineRule="auto"/>
        <w:jc w:val="both"/>
      </w:pPr>
      <w:r w:rsidRPr="001048C6">
        <w:t xml:space="preserve">Postponing rate payments (a deferral arrangement); </w:t>
      </w:r>
    </w:p>
    <w:p w14:paraId="3EF93C4B" w14:textId="695A157C" w:rsidR="001048C6" w:rsidRPr="001048C6" w:rsidRDefault="000C59DE" w:rsidP="001048C6">
      <w:pPr>
        <w:pStyle w:val="ListParagraph"/>
        <w:numPr>
          <w:ilvl w:val="1"/>
          <w:numId w:val="12"/>
        </w:numPr>
        <w:spacing w:after="0" w:line="240" w:lineRule="auto"/>
        <w:jc w:val="both"/>
      </w:pPr>
      <w:r w:rsidRPr="00DB7A1D">
        <w:t>Remission of late payment penalties or interest</w:t>
      </w:r>
      <w:r w:rsidR="001048C6" w:rsidRPr="001048C6">
        <w:t xml:space="preserve">; </w:t>
      </w:r>
      <w:r>
        <w:t>and/or</w:t>
      </w:r>
    </w:p>
    <w:p w14:paraId="7A8AF165" w14:textId="25AC16EF" w:rsidR="001048C6" w:rsidRPr="001048C6" w:rsidRDefault="000C59DE" w:rsidP="001048C6">
      <w:pPr>
        <w:pStyle w:val="ListParagraph"/>
        <w:numPr>
          <w:ilvl w:val="1"/>
          <w:numId w:val="12"/>
        </w:numPr>
        <w:spacing w:after="0" w:line="240" w:lineRule="auto"/>
        <w:jc w:val="both"/>
      </w:pPr>
      <w:r w:rsidRPr="00DB7A1D">
        <w:t>Remission of rates</w:t>
      </w:r>
      <w:r w:rsidR="002304D2">
        <w:t xml:space="preserve"> </w:t>
      </w:r>
      <w:r w:rsidR="00E03010">
        <w:t>(in the most serious and exceptional of financial hardship cases)</w:t>
      </w:r>
      <w:r w:rsidR="001048C6" w:rsidRPr="001048C6">
        <w:t xml:space="preserve">; </w:t>
      </w:r>
    </w:p>
    <w:p w14:paraId="3E83D2B5" w14:textId="58F32DF1" w:rsidR="008C26FE" w:rsidRDefault="001048C6" w:rsidP="008C26FE">
      <w:pPr>
        <w:pStyle w:val="ListParagraph"/>
        <w:numPr>
          <w:ilvl w:val="0"/>
          <w:numId w:val="12"/>
        </w:numPr>
        <w:spacing w:before="120" w:after="120" w:line="240" w:lineRule="auto"/>
        <w:ind w:left="850" w:hanging="425"/>
        <w:jc w:val="both"/>
      </w:pPr>
      <w:r w:rsidRPr="001048C6">
        <w:t xml:space="preserve">Address the requirements of the relevant subsections of </w:t>
      </w:r>
      <w:r w:rsidR="00462E93">
        <w:t xml:space="preserve">the </w:t>
      </w:r>
      <w:r w:rsidR="00E541E4">
        <w:t>Hardship</w:t>
      </w:r>
      <w:r w:rsidR="00462E93">
        <w:t xml:space="preserve"> Policy </w:t>
      </w:r>
      <w:r w:rsidRPr="001048C6">
        <w:t>(</w:t>
      </w:r>
      <w:r w:rsidR="00462E93">
        <w:t>e.g.</w:t>
      </w:r>
      <w:r w:rsidRPr="001048C6">
        <w:t xml:space="preserve"> </w:t>
      </w:r>
      <w:r w:rsidR="00462E93">
        <w:t xml:space="preserve">How Council </w:t>
      </w:r>
      <w:r w:rsidR="00F052BF">
        <w:t xml:space="preserve">Can </w:t>
      </w:r>
      <w:r w:rsidR="00462E93">
        <w:t xml:space="preserve">Help – </w:t>
      </w:r>
      <w:r w:rsidRPr="001048C6">
        <w:t xml:space="preserve">deferral with the intention of remission). </w:t>
      </w:r>
    </w:p>
    <w:p w14:paraId="7FA5F8E8" w14:textId="043664C6" w:rsidR="005D6173" w:rsidRPr="006516E9" w:rsidRDefault="00D6166B" w:rsidP="002B2086">
      <w:r>
        <w:t xml:space="preserve">See the </w:t>
      </w:r>
      <w:r w:rsidR="00E541E4">
        <w:t>Hardship</w:t>
      </w:r>
      <w:r>
        <w:t xml:space="preserve"> Policy f</w:t>
      </w:r>
      <w:r w:rsidR="005D6173">
        <w:t xml:space="preserve">or </w:t>
      </w:r>
      <w:r>
        <w:t xml:space="preserve">information on the assessment of applications. </w:t>
      </w:r>
    </w:p>
    <w:sectPr w:rsidR="005D6173" w:rsidRPr="00651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5BFDA" w14:textId="77777777" w:rsidR="00C06944" w:rsidRDefault="00C06944" w:rsidP="006E7D53">
      <w:pPr>
        <w:spacing w:after="0" w:line="240" w:lineRule="auto"/>
      </w:pPr>
      <w:r>
        <w:separator/>
      </w:r>
    </w:p>
  </w:endnote>
  <w:endnote w:type="continuationSeparator" w:id="0">
    <w:p w14:paraId="43D0EC37" w14:textId="77777777" w:rsidR="00C06944" w:rsidRDefault="00C06944" w:rsidP="006E7D53">
      <w:pPr>
        <w:spacing w:after="0" w:line="240" w:lineRule="auto"/>
      </w:pPr>
      <w:r>
        <w:continuationSeparator/>
      </w:r>
    </w:p>
  </w:endnote>
  <w:endnote w:type="continuationNotice" w:id="1">
    <w:p w14:paraId="26D51652" w14:textId="77777777" w:rsidR="00C06944" w:rsidRDefault="00C06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F6EF3" w14:textId="77777777" w:rsidR="00C06944" w:rsidRDefault="00C06944" w:rsidP="006E7D53">
      <w:pPr>
        <w:spacing w:after="0" w:line="240" w:lineRule="auto"/>
      </w:pPr>
      <w:r>
        <w:separator/>
      </w:r>
    </w:p>
  </w:footnote>
  <w:footnote w:type="continuationSeparator" w:id="0">
    <w:p w14:paraId="5490053B" w14:textId="77777777" w:rsidR="00C06944" w:rsidRDefault="00C06944" w:rsidP="006E7D53">
      <w:pPr>
        <w:spacing w:after="0" w:line="240" w:lineRule="auto"/>
      </w:pPr>
      <w:r>
        <w:continuationSeparator/>
      </w:r>
    </w:p>
  </w:footnote>
  <w:footnote w:type="continuationNotice" w:id="1">
    <w:p w14:paraId="1CBBD7D9" w14:textId="77777777" w:rsidR="00C06944" w:rsidRDefault="00C06944">
      <w:pPr>
        <w:spacing w:after="0" w:line="240" w:lineRule="auto"/>
      </w:pPr>
    </w:p>
  </w:footnote>
  <w:footnote w:id="2">
    <w:p w14:paraId="3ED0849E" w14:textId="77777777" w:rsidR="006E7D53" w:rsidRDefault="006E7D53" w:rsidP="006E7D53">
      <w:pPr>
        <w:pStyle w:val="FootnoteText"/>
      </w:pPr>
      <w:r>
        <w:rPr>
          <w:rStyle w:val="FootnoteReference"/>
        </w:rPr>
        <w:footnoteRef/>
      </w:r>
      <w:r>
        <w:t xml:space="preserve"> See: </w:t>
      </w:r>
      <w:hyperlink r:id="rId1" w:anchor="HP9@HD9@EN" w:history="1">
        <w:r w:rsidRPr="000841AB">
          <w:rPr>
            <w:rStyle w:val="Hyperlink"/>
          </w:rPr>
          <w:t>https://www.legislation.tas.gov.au/view/html/inforce/current/act-1993-095#HP9@HD9@EN</w:t>
        </w:r>
      </w:hyperlink>
      <w:r>
        <w:t xml:space="preserve"> </w:t>
      </w:r>
    </w:p>
  </w:footnote>
  <w:footnote w:id="3">
    <w:p w14:paraId="607C87C0" w14:textId="77777777" w:rsidR="006E7D53" w:rsidRDefault="006E7D53" w:rsidP="006E7D53">
      <w:pPr>
        <w:pStyle w:val="FootnoteText"/>
      </w:pPr>
      <w:r>
        <w:rPr>
          <w:rStyle w:val="FootnoteReference"/>
        </w:rPr>
        <w:footnoteRef/>
      </w:r>
      <w:r>
        <w:t xml:space="preserve"> See: </w:t>
      </w:r>
      <w:hyperlink r:id="rId2" w:history="1">
        <w:r w:rsidRPr="000841AB">
          <w:rPr>
            <w:rStyle w:val="Hyperlink"/>
          </w:rPr>
          <w:t>https://www.legislation.tas.gov.au/view/whole/html/inforce/current/act-2020-011</w:t>
        </w:r>
      </w:hyperlink>
      <w:r>
        <w:t xml:space="preserve"> </w:t>
      </w:r>
    </w:p>
  </w:footnote>
  <w:footnote w:id="4">
    <w:p w14:paraId="08209029" w14:textId="1481C4C2" w:rsidR="00710936" w:rsidRDefault="00710936">
      <w:pPr>
        <w:pStyle w:val="FootnoteText"/>
      </w:pPr>
      <w:r>
        <w:rPr>
          <w:rStyle w:val="FootnoteReference"/>
        </w:rPr>
        <w:footnoteRef/>
      </w:r>
      <w:r>
        <w:t xml:space="preserve"> Aligned with </w:t>
      </w:r>
      <w:r w:rsidR="00091F39">
        <w:t xml:space="preserve">the </w:t>
      </w:r>
      <w:proofErr w:type="spellStart"/>
      <w:r w:rsidR="00091F39">
        <w:t>JobKeeper</w:t>
      </w:r>
      <w:proofErr w:type="spellEnd"/>
      <w:r w:rsidR="00091F39">
        <w:t xml:space="preserve">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11EF8"/>
    <w:multiLevelType w:val="hybridMultilevel"/>
    <w:tmpl w:val="A6823BC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BB7548"/>
    <w:multiLevelType w:val="hybridMultilevel"/>
    <w:tmpl w:val="3364FE96"/>
    <w:lvl w:ilvl="0" w:tplc="0C090001">
      <w:start w:val="1"/>
      <w:numFmt w:val="bullet"/>
      <w:lvlText w:val=""/>
      <w:lvlJc w:val="left"/>
      <w:pPr>
        <w:ind w:left="810" w:hanging="360"/>
      </w:pPr>
      <w:rPr>
        <w:rFonts w:ascii="Symbol" w:hAnsi="Symbol" w:cs="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cs="Wingdings" w:hint="default"/>
      </w:rPr>
    </w:lvl>
    <w:lvl w:ilvl="3" w:tplc="0C090001" w:tentative="1">
      <w:start w:val="1"/>
      <w:numFmt w:val="bullet"/>
      <w:lvlText w:val=""/>
      <w:lvlJc w:val="left"/>
      <w:pPr>
        <w:ind w:left="2970" w:hanging="360"/>
      </w:pPr>
      <w:rPr>
        <w:rFonts w:ascii="Symbol" w:hAnsi="Symbol" w:cs="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cs="Wingdings" w:hint="default"/>
      </w:rPr>
    </w:lvl>
    <w:lvl w:ilvl="6" w:tplc="0C090001" w:tentative="1">
      <w:start w:val="1"/>
      <w:numFmt w:val="bullet"/>
      <w:lvlText w:val=""/>
      <w:lvlJc w:val="left"/>
      <w:pPr>
        <w:ind w:left="5130" w:hanging="360"/>
      </w:pPr>
      <w:rPr>
        <w:rFonts w:ascii="Symbol" w:hAnsi="Symbol" w:cs="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cs="Wingdings" w:hint="default"/>
      </w:rPr>
    </w:lvl>
  </w:abstractNum>
  <w:abstractNum w:abstractNumId="2" w15:restartNumberingAfterBreak="0">
    <w:nsid w:val="233D1535"/>
    <w:multiLevelType w:val="multilevel"/>
    <w:tmpl w:val="0510B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BE2A45"/>
    <w:multiLevelType w:val="multilevel"/>
    <w:tmpl w:val="F420F550"/>
    <w:lvl w:ilvl="0">
      <w:start w:val="1"/>
      <w:numFmt w:val="bullet"/>
      <w:lvlText w:val=""/>
      <w:lvlJc w:val="left"/>
      <w:pPr>
        <w:ind w:left="851" w:hanging="426"/>
      </w:pPr>
      <w:rPr>
        <w:rFonts w:ascii="Symbol" w:hAnsi="Symbol" w:cs="Symbol"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4" w15:restartNumberingAfterBreak="0">
    <w:nsid w:val="36953673"/>
    <w:multiLevelType w:val="hybridMultilevel"/>
    <w:tmpl w:val="48AA218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8D7413F"/>
    <w:multiLevelType w:val="multilevel"/>
    <w:tmpl w:val="827AE8C8"/>
    <w:lvl w:ilvl="0">
      <w:start w:val="1"/>
      <w:numFmt w:val="decimal"/>
      <w:lvlText w:val="%1."/>
      <w:lvlJc w:val="left"/>
      <w:pPr>
        <w:ind w:left="720" w:hanging="360"/>
      </w:pPr>
      <w:rPr>
        <w:b/>
        <w:bCs/>
      </w:rPr>
    </w:lvl>
    <w:lvl w:ilvl="1">
      <w:start w:val="2"/>
      <w:numFmt w:val="decimal"/>
      <w:lvlText w:val="%1.%2"/>
      <w:lvlJc w:val="left"/>
      <w:pPr>
        <w:ind w:left="1410" w:hanging="1050"/>
      </w:pPr>
    </w:lvl>
    <w:lvl w:ilvl="2">
      <w:start w:val="1"/>
      <w:numFmt w:val="decimal"/>
      <w:isLgl/>
      <w:lvlText w:val="%1.%2.%3"/>
      <w:lvlJc w:val="left"/>
      <w:pPr>
        <w:ind w:left="1410" w:hanging="1050"/>
      </w:pPr>
      <w:rPr>
        <w:rFonts w:hint="default"/>
      </w:rPr>
    </w:lvl>
    <w:lvl w:ilvl="3">
      <w:start w:val="1"/>
      <w:numFmt w:val="decimal"/>
      <w:isLgl/>
      <w:lvlText w:val="%1.%2.%3.%4"/>
      <w:lvlJc w:val="left"/>
      <w:pPr>
        <w:ind w:left="1410" w:hanging="10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B100FEB"/>
    <w:multiLevelType w:val="multilevel"/>
    <w:tmpl w:val="F9A0F02E"/>
    <w:lvl w:ilvl="0">
      <w:start w:val="1"/>
      <w:numFmt w:val="bullet"/>
      <w:lvlText w:val=""/>
      <w:lvlJc w:val="left"/>
      <w:pPr>
        <w:ind w:left="851" w:hanging="426"/>
      </w:pPr>
      <w:rPr>
        <w:rFonts w:ascii="Symbol" w:hAnsi="Symbol" w:cs="Symbol"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7" w15:restartNumberingAfterBreak="0">
    <w:nsid w:val="53994E3B"/>
    <w:multiLevelType w:val="hybridMultilevel"/>
    <w:tmpl w:val="B88E9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30373B"/>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63730244"/>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0" w15:restartNumberingAfterBreak="0">
    <w:nsid w:val="750B6647"/>
    <w:multiLevelType w:val="multilevel"/>
    <w:tmpl w:val="F420F550"/>
    <w:lvl w:ilvl="0">
      <w:start w:val="1"/>
      <w:numFmt w:val="bullet"/>
      <w:lvlText w:val=""/>
      <w:lvlJc w:val="left"/>
      <w:pPr>
        <w:ind w:left="851" w:hanging="426"/>
      </w:pPr>
      <w:rPr>
        <w:rFonts w:ascii="Symbol" w:hAnsi="Symbol" w:cs="Symbol"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11" w15:restartNumberingAfterBreak="0">
    <w:nsid w:val="76766BEC"/>
    <w:multiLevelType w:val="multilevel"/>
    <w:tmpl w:val="122ECE6A"/>
    <w:lvl w:ilvl="0">
      <w:start w:val="1"/>
      <w:numFmt w:val="decimal"/>
      <w:lvlText w:val="%1"/>
      <w:lvlJc w:val="left"/>
      <w:pPr>
        <w:ind w:left="390" w:hanging="390"/>
      </w:pPr>
      <w:rPr>
        <w:rFonts w:hint="default"/>
      </w:rPr>
    </w:lvl>
    <w:lvl w:ilvl="1">
      <w:start w:val="1"/>
      <w:numFmt w:val="decimal"/>
      <w:lvlText w:val="%1.%2"/>
      <w:lvlJc w:val="left"/>
      <w:pPr>
        <w:ind w:left="450" w:hanging="39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2" w15:restartNumberingAfterBreak="0">
    <w:nsid w:val="76A617EA"/>
    <w:multiLevelType w:val="hybridMultilevel"/>
    <w:tmpl w:val="404886C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C187475"/>
    <w:multiLevelType w:val="multilevel"/>
    <w:tmpl w:val="528C5A08"/>
    <w:lvl w:ilvl="0">
      <w:start w:val="1"/>
      <w:numFmt w:val="bullet"/>
      <w:lvlText w:val=""/>
      <w:lvlJc w:val="left"/>
      <w:pPr>
        <w:ind w:left="851" w:hanging="426"/>
      </w:pPr>
      <w:rPr>
        <w:rFonts w:ascii="Symbol" w:hAnsi="Symbol" w:cs="Symbol"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14" w15:restartNumberingAfterBreak="0">
    <w:nsid w:val="7DE63844"/>
    <w:multiLevelType w:val="multilevel"/>
    <w:tmpl w:val="0510B1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
  </w:num>
  <w:num w:numId="3">
    <w:abstractNumId w:val="11"/>
  </w:num>
  <w:num w:numId="4">
    <w:abstractNumId w:val="7"/>
  </w:num>
  <w:num w:numId="5">
    <w:abstractNumId w:val="5"/>
  </w:num>
  <w:num w:numId="6">
    <w:abstractNumId w:val="13"/>
  </w:num>
  <w:num w:numId="7">
    <w:abstractNumId w:val="9"/>
  </w:num>
  <w:num w:numId="8">
    <w:abstractNumId w:val="12"/>
  </w:num>
  <w:num w:numId="9">
    <w:abstractNumId w:val="1"/>
  </w:num>
  <w:num w:numId="10">
    <w:abstractNumId w:val="0"/>
  </w:num>
  <w:num w:numId="11">
    <w:abstractNumId w:val="6"/>
  </w:num>
  <w:num w:numId="12">
    <w:abstractNumId w:val="10"/>
  </w:num>
  <w:num w:numId="13">
    <w:abstractNumId w:val="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73"/>
    <w:rsid w:val="0000138A"/>
    <w:rsid w:val="00004AD9"/>
    <w:rsid w:val="00015DFD"/>
    <w:rsid w:val="00016356"/>
    <w:rsid w:val="00021A50"/>
    <w:rsid w:val="00025505"/>
    <w:rsid w:val="00025AF6"/>
    <w:rsid w:val="00034100"/>
    <w:rsid w:val="00035BAE"/>
    <w:rsid w:val="00043746"/>
    <w:rsid w:val="000456F3"/>
    <w:rsid w:val="00060B04"/>
    <w:rsid w:val="00060F39"/>
    <w:rsid w:val="000620C1"/>
    <w:rsid w:val="00066D92"/>
    <w:rsid w:val="00066FF8"/>
    <w:rsid w:val="00076371"/>
    <w:rsid w:val="0008261A"/>
    <w:rsid w:val="0008652C"/>
    <w:rsid w:val="00091F39"/>
    <w:rsid w:val="000A439A"/>
    <w:rsid w:val="000A4C11"/>
    <w:rsid w:val="000A5820"/>
    <w:rsid w:val="000A707D"/>
    <w:rsid w:val="000B6380"/>
    <w:rsid w:val="000C59DE"/>
    <w:rsid w:val="000C638F"/>
    <w:rsid w:val="000D1DB4"/>
    <w:rsid w:val="000D3478"/>
    <w:rsid w:val="000D4885"/>
    <w:rsid w:val="000D7F7A"/>
    <w:rsid w:val="000E45A9"/>
    <w:rsid w:val="000E4B46"/>
    <w:rsid w:val="000E6435"/>
    <w:rsid w:val="00103F55"/>
    <w:rsid w:val="001048C6"/>
    <w:rsid w:val="0012107A"/>
    <w:rsid w:val="001301D2"/>
    <w:rsid w:val="00135EB2"/>
    <w:rsid w:val="001413E1"/>
    <w:rsid w:val="00142EF9"/>
    <w:rsid w:val="00143230"/>
    <w:rsid w:val="001572D2"/>
    <w:rsid w:val="00166F32"/>
    <w:rsid w:val="001723DE"/>
    <w:rsid w:val="001A54A4"/>
    <w:rsid w:val="001A6FF0"/>
    <w:rsid w:val="001B6AFB"/>
    <w:rsid w:val="001C0D7F"/>
    <w:rsid w:val="001C1376"/>
    <w:rsid w:val="001D16CC"/>
    <w:rsid w:val="001D668F"/>
    <w:rsid w:val="001F661C"/>
    <w:rsid w:val="00202203"/>
    <w:rsid w:val="00205BCD"/>
    <w:rsid w:val="00205C44"/>
    <w:rsid w:val="00205C6D"/>
    <w:rsid w:val="002128F2"/>
    <w:rsid w:val="002161E3"/>
    <w:rsid w:val="0022067D"/>
    <w:rsid w:val="00224DB5"/>
    <w:rsid w:val="00227CFF"/>
    <w:rsid w:val="002304D2"/>
    <w:rsid w:val="00231AEC"/>
    <w:rsid w:val="00245A93"/>
    <w:rsid w:val="00254BC8"/>
    <w:rsid w:val="0025635F"/>
    <w:rsid w:val="00274B8C"/>
    <w:rsid w:val="00283780"/>
    <w:rsid w:val="00284BC9"/>
    <w:rsid w:val="00297007"/>
    <w:rsid w:val="002A1E7D"/>
    <w:rsid w:val="002A2295"/>
    <w:rsid w:val="002A4CA1"/>
    <w:rsid w:val="002B2086"/>
    <w:rsid w:val="002C512C"/>
    <w:rsid w:val="002C55B8"/>
    <w:rsid w:val="002C7285"/>
    <w:rsid w:val="002D15BA"/>
    <w:rsid w:val="002D1A9E"/>
    <w:rsid w:val="002D684D"/>
    <w:rsid w:val="002D7071"/>
    <w:rsid w:val="002E59EE"/>
    <w:rsid w:val="002F1698"/>
    <w:rsid w:val="002F5E2B"/>
    <w:rsid w:val="00303CA1"/>
    <w:rsid w:val="0030416A"/>
    <w:rsid w:val="00305836"/>
    <w:rsid w:val="00305B0F"/>
    <w:rsid w:val="003124FA"/>
    <w:rsid w:val="003200BB"/>
    <w:rsid w:val="0032551A"/>
    <w:rsid w:val="00337C4B"/>
    <w:rsid w:val="0034520A"/>
    <w:rsid w:val="00355E40"/>
    <w:rsid w:val="003561AC"/>
    <w:rsid w:val="00362BAC"/>
    <w:rsid w:val="003632D4"/>
    <w:rsid w:val="003637CF"/>
    <w:rsid w:val="003705F2"/>
    <w:rsid w:val="00372311"/>
    <w:rsid w:val="00376E7D"/>
    <w:rsid w:val="00383FD7"/>
    <w:rsid w:val="003A2302"/>
    <w:rsid w:val="003A4C93"/>
    <w:rsid w:val="003B1760"/>
    <w:rsid w:val="003B1DD0"/>
    <w:rsid w:val="003B6C03"/>
    <w:rsid w:val="003B7B6F"/>
    <w:rsid w:val="003C1CFA"/>
    <w:rsid w:val="003C465F"/>
    <w:rsid w:val="003C48D7"/>
    <w:rsid w:val="003D1564"/>
    <w:rsid w:val="003D5693"/>
    <w:rsid w:val="003E21D5"/>
    <w:rsid w:val="003E665A"/>
    <w:rsid w:val="003E7764"/>
    <w:rsid w:val="003F00BE"/>
    <w:rsid w:val="003F62A7"/>
    <w:rsid w:val="003F6E65"/>
    <w:rsid w:val="003F7740"/>
    <w:rsid w:val="003F7FF4"/>
    <w:rsid w:val="0041156D"/>
    <w:rsid w:val="00422723"/>
    <w:rsid w:val="00426485"/>
    <w:rsid w:val="00431EB3"/>
    <w:rsid w:val="0043264F"/>
    <w:rsid w:val="00451C4D"/>
    <w:rsid w:val="00462E93"/>
    <w:rsid w:val="00463758"/>
    <w:rsid w:val="004658B2"/>
    <w:rsid w:val="0046694A"/>
    <w:rsid w:val="00466D56"/>
    <w:rsid w:val="004809EC"/>
    <w:rsid w:val="004810EF"/>
    <w:rsid w:val="00490F5C"/>
    <w:rsid w:val="00493AE8"/>
    <w:rsid w:val="00494AC7"/>
    <w:rsid w:val="004B0A82"/>
    <w:rsid w:val="004B273B"/>
    <w:rsid w:val="004C3478"/>
    <w:rsid w:val="004C4E5D"/>
    <w:rsid w:val="004D2EA8"/>
    <w:rsid w:val="004D55F2"/>
    <w:rsid w:val="004E4E25"/>
    <w:rsid w:val="004F7DFC"/>
    <w:rsid w:val="00501867"/>
    <w:rsid w:val="00511B29"/>
    <w:rsid w:val="00514DA3"/>
    <w:rsid w:val="0052223E"/>
    <w:rsid w:val="00522D87"/>
    <w:rsid w:val="00525419"/>
    <w:rsid w:val="00527E9B"/>
    <w:rsid w:val="00533656"/>
    <w:rsid w:val="0053487F"/>
    <w:rsid w:val="00544567"/>
    <w:rsid w:val="00560941"/>
    <w:rsid w:val="00560DD8"/>
    <w:rsid w:val="0056250F"/>
    <w:rsid w:val="00584EDD"/>
    <w:rsid w:val="005A17F4"/>
    <w:rsid w:val="005A6040"/>
    <w:rsid w:val="005A715A"/>
    <w:rsid w:val="005A7446"/>
    <w:rsid w:val="005C1113"/>
    <w:rsid w:val="005C3E23"/>
    <w:rsid w:val="005D235D"/>
    <w:rsid w:val="005D5099"/>
    <w:rsid w:val="005D6173"/>
    <w:rsid w:val="005F3BB9"/>
    <w:rsid w:val="00601CB2"/>
    <w:rsid w:val="00610439"/>
    <w:rsid w:val="0061086C"/>
    <w:rsid w:val="00616417"/>
    <w:rsid w:val="00616BD0"/>
    <w:rsid w:val="00631B4F"/>
    <w:rsid w:val="0063485A"/>
    <w:rsid w:val="00645BC5"/>
    <w:rsid w:val="00646C0F"/>
    <w:rsid w:val="00647587"/>
    <w:rsid w:val="00647958"/>
    <w:rsid w:val="006516E9"/>
    <w:rsid w:val="00651DDB"/>
    <w:rsid w:val="00653043"/>
    <w:rsid w:val="006541BA"/>
    <w:rsid w:val="00654A03"/>
    <w:rsid w:val="00687004"/>
    <w:rsid w:val="00692715"/>
    <w:rsid w:val="00697DBC"/>
    <w:rsid w:val="006A3488"/>
    <w:rsid w:val="006A4C30"/>
    <w:rsid w:val="006A4EA8"/>
    <w:rsid w:val="006B141D"/>
    <w:rsid w:val="006B16B7"/>
    <w:rsid w:val="006C14F7"/>
    <w:rsid w:val="006C503B"/>
    <w:rsid w:val="006D155C"/>
    <w:rsid w:val="006E7D53"/>
    <w:rsid w:val="006F2E3C"/>
    <w:rsid w:val="006F69B2"/>
    <w:rsid w:val="00705209"/>
    <w:rsid w:val="007075BD"/>
    <w:rsid w:val="00710936"/>
    <w:rsid w:val="00713A83"/>
    <w:rsid w:val="00714898"/>
    <w:rsid w:val="0071741A"/>
    <w:rsid w:val="00744781"/>
    <w:rsid w:val="00754375"/>
    <w:rsid w:val="007568D3"/>
    <w:rsid w:val="00775D05"/>
    <w:rsid w:val="00781B4F"/>
    <w:rsid w:val="00786073"/>
    <w:rsid w:val="007A28F0"/>
    <w:rsid w:val="007B11B6"/>
    <w:rsid w:val="007B1B46"/>
    <w:rsid w:val="007B1F82"/>
    <w:rsid w:val="007B49C8"/>
    <w:rsid w:val="007C4296"/>
    <w:rsid w:val="007C5B67"/>
    <w:rsid w:val="007D2167"/>
    <w:rsid w:val="007D5FC9"/>
    <w:rsid w:val="007D6F34"/>
    <w:rsid w:val="007F2B5C"/>
    <w:rsid w:val="007F693E"/>
    <w:rsid w:val="0080444C"/>
    <w:rsid w:val="00806B5E"/>
    <w:rsid w:val="008333E3"/>
    <w:rsid w:val="00845C45"/>
    <w:rsid w:val="00862F01"/>
    <w:rsid w:val="00863B02"/>
    <w:rsid w:val="00877893"/>
    <w:rsid w:val="00883B62"/>
    <w:rsid w:val="00887F06"/>
    <w:rsid w:val="008A2851"/>
    <w:rsid w:val="008A786C"/>
    <w:rsid w:val="008B26A6"/>
    <w:rsid w:val="008B3C16"/>
    <w:rsid w:val="008B756A"/>
    <w:rsid w:val="008C16AE"/>
    <w:rsid w:val="008C1C87"/>
    <w:rsid w:val="008C26FE"/>
    <w:rsid w:val="008C3783"/>
    <w:rsid w:val="008C6C29"/>
    <w:rsid w:val="008D069F"/>
    <w:rsid w:val="008D3EB5"/>
    <w:rsid w:val="008D6314"/>
    <w:rsid w:val="008E18FB"/>
    <w:rsid w:val="008E5716"/>
    <w:rsid w:val="008F1CDE"/>
    <w:rsid w:val="008F70F2"/>
    <w:rsid w:val="00913668"/>
    <w:rsid w:val="00913DC0"/>
    <w:rsid w:val="00916F9D"/>
    <w:rsid w:val="0092182D"/>
    <w:rsid w:val="00922A74"/>
    <w:rsid w:val="00923B55"/>
    <w:rsid w:val="0093615D"/>
    <w:rsid w:val="00937D9D"/>
    <w:rsid w:val="00944BC8"/>
    <w:rsid w:val="00960A32"/>
    <w:rsid w:val="00960DEB"/>
    <w:rsid w:val="0096297F"/>
    <w:rsid w:val="009702D7"/>
    <w:rsid w:val="00973724"/>
    <w:rsid w:val="0097535C"/>
    <w:rsid w:val="00982092"/>
    <w:rsid w:val="009871CF"/>
    <w:rsid w:val="009B0C7D"/>
    <w:rsid w:val="009B3358"/>
    <w:rsid w:val="009C0056"/>
    <w:rsid w:val="009C2338"/>
    <w:rsid w:val="009C29AE"/>
    <w:rsid w:val="009C2ECB"/>
    <w:rsid w:val="009C5F1A"/>
    <w:rsid w:val="009C65CB"/>
    <w:rsid w:val="009D0E67"/>
    <w:rsid w:val="009E57AF"/>
    <w:rsid w:val="009E661C"/>
    <w:rsid w:val="009F2C81"/>
    <w:rsid w:val="00A32DB7"/>
    <w:rsid w:val="00A33DBD"/>
    <w:rsid w:val="00A348AD"/>
    <w:rsid w:val="00A4773B"/>
    <w:rsid w:val="00A5106B"/>
    <w:rsid w:val="00A55B05"/>
    <w:rsid w:val="00A60A72"/>
    <w:rsid w:val="00A64DA9"/>
    <w:rsid w:val="00A725C6"/>
    <w:rsid w:val="00A758CA"/>
    <w:rsid w:val="00A77ED4"/>
    <w:rsid w:val="00A82180"/>
    <w:rsid w:val="00A83CA2"/>
    <w:rsid w:val="00A84240"/>
    <w:rsid w:val="00A97ABA"/>
    <w:rsid w:val="00AB0C53"/>
    <w:rsid w:val="00AC7B1A"/>
    <w:rsid w:val="00AD419A"/>
    <w:rsid w:val="00AD6F9A"/>
    <w:rsid w:val="00AE428E"/>
    <w:rsid w:val="00AE4F16"/>
    <w:rsid w:val="00AF20F0"/>
    <w:rsid w:val="00B002F0"/>
    <w:rsid w:val="00B02ED8"/>
    <w:rsid w:val="00B0486A"/>
    <w:rsid w:val="00B1514B"/>
    <w:rsid w:val="00B169B2"/>
    <w:rsid w:val="00B26F12"/>
    <w:rsid w:val="00B31356"/>
    <w:rsid w:val="00B32232"/>
    <w:rsid w:val="00B45DC7"/>
    <w:rsid w:val="00B50018"/>
    <w:rsid w:val="00B62952"/>
    <w:rsid w:val="00B67213"/>
    <w:rsid w:val="00B744A5"/>
    <w:rsid w:val="00B81006"/>
    <w:rsid w:val="00B82EF8"/>
    <w:rsid w:val="00B836CC"/>
    <w:rsid w:val="00B837BF"/>
    <w:rsid w:val="00B92F9E"/>
    <w:rsid w:val="00BA1811"/>
    <w:rsid w:val="00BA3A96"/>
    <w:rsid w:val="00BB07DF"/>
    <w:rsid w:val="00BB54BF"/>
    <w:rsid w:val="00BB7359"/>
    <w:rsid w:val="00BC3787"/>
    <w:rsid w:val="00BC3B0F"/>
    <w:rsid w:val="00BC41FC"/>
    <w:rsid w:val="00BC4A19"/>
    <w:rsid w:val="00BD17DC"/>
    <w:rsid w:val="00BD4C98"/>
    <w:rsid w:val="00BD6C8E"/>
    <w:rsid w:val="00BD6E28"/>
    <w:rsid w:val="00BE3114"/>
    <w:rsid w:val="00BE4942"/>
    <w:rsid w:val="00C0021F"/>
    <w:rsid w:val="00C0423C"/>
    <w:rsid w:val="00C06944"/>
    <w:rsid w:val="00C07BA7"/>
    <w:rsid w:val="00C13872"/>
    <w:rsid w:val="00C140E7"/>
    <w:rsid w:val="00C35D92"/>
    <w:rsid w:val="00C373AC"/>
    <w:rsid w:val="00C37685"/>
    <w:rsid w:val="00C4530A"/>
    <w:rsid w:val="00C50DBE"/>
    <w:rsid w:val="00C532D8"/>
    <w:rsid w:val="00C53FD8"/>
    <w:rsid w:val="00C5690E"/>
    <w:rsid w:val="00C5720F"/>
    <w:rsid w:val="00C6746B"/>
    <w:rsid w:val="00C75E02"/>
    <w:rsid w:val="00C76113"/>
    <w:rsid w:val="00C91B08"/>
    <w:rsid w:val="00C91B24"/>
    <w:rsid w:val="00CA44F9"/>
    <w:rsid w:val="00CB1B57"/>
    <w:rsid w:val="00CB60F0"/>
    <w:rsid w:val="00CC70F6"/>
    <w:rsid w:val="00CD5BBE"/>
    <w:rsid w:val="00CE701D"/>
    <w:rsid w:val="00CE7C69"/>
    <w:rsid w:val="00CF0628"/>
    <w:rsid w:val="00CF142E"/>
    <w:rsid w:val="00CF6F0C"/>
    <w:rsid w:val="00D02174"/>
    <w:rsid w:val="00D05973"/>
    <w:rsid w:val="00D066D0"/>
    <w:rsid w:val="00D11C95"/>
    <w:rsid w:val="00D15E8D"/>
    <w:rsid w:val="00D21B35"/>
    <w:rsid w:val="00D22AC9"/>
    <w:rsid w:val="00D251AB"/>
    <w:rsid w:val="00D368BA"/>
    <w:rsid w:val="00D4262A"/>
    <w:rsid w:val="00D466C4"/>
    <w:rsid w:val="00D5500D"/>
    <w:rsid w:val="00D56BA9"/>
    <w:rsid w:val="00D56DBF"/>
    <w:rsid w:val="00D57545"/>
    <w:rsid w:val="00D6166B"/>
    <w:rsid w:val="00D728CA"/>
    <w:rsid w:val="00D8191B"/>
    <w:rsid w:val="00D94C6F"/>
    <w:rsid w:val="00D960F1"/>
    <w:rsid w:val="00D96176"/>
    <w:rsid w:val="00D96C11"/>
    <w:rsid w:val="00D97266"/>
    <w:rsid w:val="00D97943"/>
    <w:rsid w:val="00DA0FA6"/>
    <w:rsid w:val="00DA5819"/>
    <w:rsid w:val="00DB11FE"/>
    <w:rsid w:val="00DB1CAF"/>
    <w:rsid w:val="00DB280E"/>
    <w:rsid w:val="00DB687C"/>
    <w:rsid w:val="00DB6AEA"/>
    <w:rsid w:val="00DB6B04"/>
    <w:rsid w:val="00DB7A1D"/>
    <w:rsid w:val="00DB7FE4"/>
    <w:rsid w:val="00DC73B3"/>
    <w:rsid w:val="00DD0C36"/>
    <w:rsid w:val="00DE41D2"/>
    <w:rsid w:val="00DE6352"/>
    <w:rsid w:val="00DF33FC"/>
    <w:rsid w:val="00E01E57"/>
    <w:rsid w:val="00E0224C"/>
    <w:rsid w:val="00E03010"/>
    <w:rsid w:val="00E03ECB"/>
    <w:rsid w:val="00E225A4"/>
    <w:rsid w:val="00E322D8"/>
    <w:rsid w:val="00E32CC5"/>
    <w:rsid w:val="00E349BC"/>
    <w:rsid w:val="00E34BDE"/>
    <w:rsid w:val="00E43206"/>
    <w:rsid w:val="00E4647C"/>
    <w:rsid w:val="00E541E4"/>
    <w:rsid w:val="00E65BBF"/>
    <w:rsid w:val="00E7041E"/>
    <w:rsid w:val="00E7389E"/>
    <w:rsid w:val="00E740EE"/>
    <w:rsid w:val="00E75F4D"/>
    <w:rsid w:val="00E778D9"/>
    <w:rsid w:val="00E851EF"/>
    <w:rsid w:val="00E85933"/>
    <w:rsid w:val="00E87C75"/>
    <w:rsid w:val="00E9172F"/>
    <w:rsid w:val="00E921DF"/>
    <w:rsid w:val="00E94E39"/>
    <w:rsid w:val="00E962A5"/>
    <w:rsid w:val="00EA58E6"/>
    <w:rsid w:val="00EA736F"/>
    <w:rsid w:val="00ED47CB"/>
    <w:rsid w:val="00EE06C1"/>
    <w:rsid w:val="00EE15B8"/>
    <w:rsid w:val="00EE2B1E"/>
    <w:rsid w:val="00EE334C"/>
    <w:rsid w:val="00EE6159"/>
    <w:rsid w:val="00EE72E1"/>
    <w:rsid w:val="00EF37B1"/>
    <w:rsid w:val="00EF57E7"/>
    <w:rsid w:val="00EF5E97"/>
    <w:rsid w:val="00F01A9C"/>
    <w:rsid w:val="00F03EC4"/>
    <w:rsid w:val="00F052BF"/>
    <w:rsid w:val="00F0696D"/>
    <w:rsid w:val="00F111DF"/>
    <w:rsid w:val="00F13B40"/>
    <w:rsid w:val="00F14F9E"/>
    <w:rsid w:val="00F30AFF"/>
    <w:rsid w:val="00F3157C"/>
    <w:rsid w:val="00F34F4B"/>
    <w:rsid w:val="00F410AC"/>
    <w:rsid w:val="00F44F3A"/>
    <w:rsid w:val="00F5211D"/>
    <w:rsid w:val="00F52147"/>
    <w:rsid w:val="00F53A74"/>
    <w:rsid w:val="00F57BF9"/>
    <w:rsid w:val="00F6566C"/>
    <w:rsid w:val="00F702F1"/>
    <w:rsid w:val="00F71275"/>
    <w:rsid w:val="00F722E2"/>
    <w:rsid w:val="00F7575A"/>
    <w:rsid w:val="00F83AFC"/>
    <w:rsid w:val="00F92BD0"/>
    <w:rsid w:val="00F92EF0"/>
    <w:rsid w:val="00FA70A1"/>
    <w:rsid w:val="00FB0070"/>
    <w:rsid w:val="00FF0FB5"/>
    <w:rsid w:val="00FF2EBB"/>
    <w:rsid w:val="00FF70E1"/>
    <w:rsid w:val="7953F81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BD37"/>
  <w15:chartTrackingRefBased/>
  <w15:docId w15:val="{9CE036B8-C1EB-4675-A33A-7B86E1A7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0F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B5"/>
    <w:pPr>
      <w:ind w:left="720"/>
      <w:contextualSpacing/>
    </w:pPr>
  </w:style>
  <w:style w:type="character" w:customStyle="1" w:styleId="Heading1Char">
    <w:name w:val="Heading 1 Char"/>
    <w:basedOn w:val="DefaultParagraphFont"/>
    <w:link w:val="Heading1"/>
    <w:uiPriority w:val="9"/>
    <w:rsid w:val="00FF0F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0F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631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7D53"/>
    <w:rPr>
      <w:color w:val="0563C1" w:themeColor="hyperlink"/>
      <w:u w:val="single"/>
    </w:rPr>
  </w:style>
  <w:style w:type="paragraph" w:styleId="FootnoteText">
    <w:name w:val="footnote text"/>
    <w:basedOn w:val="Normal"/>
    <w:link w:val="FootnoteTextChar"/>
    <w:unhideWhenUsed/>
    <w:rsid w:val="006E7D53"/>
    <w:pPr>
      <w:spacing w:after="0" w:line="240" w:lineRule="auto"/>
    </w:pPr>
    <w:rPr>
      <w:sz w:val="20"/>
      <w:szCs w:val="20"/>
    </w:rPr>
  </w:style>
  <w:style w:type="character" w:customStyle="1" w:styleId="FootnoteTextChar">
    <w:name w:val="Footnote Text Char"/>
    <w:basedOn w:val="DefaultParagraphFont"/>
    <w:link w:val="FootnoteText"/>
    <w:rsid w:val="006E7D53"/>
    <w:rPr>
      <w:sz w:val="20"/>
      <w:szCs w:val="20"/>
    </w:rPr>
  </w:style>
  <w:style w:type="character" w:styleId="FootnoteReference">
    <w:name w:val="footnote reference"/>
    <w:basedOn w:val="DefaultParagraphFont"/>
    <w:unhideWhenUsed/>
    <w:rsid w:val="006E7D53"/>
    <w:rPr>
      <w:vertAlign w:val="superscript"/>
    </w:rPr>
  </w:style>
  <w:style w:type="character" w:customStyle="1" w:styleId="normaltextrun">
    <w:name w:val="normaltextrun"/>
    <w:basedOn w:val="DefaultParagraphFont"/>
    <w:rsid w:val="00944BC8"/>
  </w:style>
  <w:style w:type="paragraph" w:customStyle="1" w:styleId="xmsolistparagraph">
    <w:name w:val="x_msolistparagraph"/>
    <w:basedOn w:val="Normal"/>
    <w:rsid w:val="001A54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2">
    <w:name w:val="Sub Title 2"/>
    <w:basedOn w:val="Heading3"/>
    <w:rsid w:val="00E87C75"/>
    <w:pPr>
      <w:keepLines w:val="0"/>
      <w:spacing w:before="0" w:after="1080" w:line="240" w:lineRule="auto"/>
      <w:jc w:val="right"/>
    </w:pPr>
    <w:rPr>
      <w:rFonts w:ascii="Verdana" w:eastAsia="Times New Roman" w:hAnsi="Verdana" w:cs="Times New Roman"/>
      <w:b/>
      <w:color w:val="auto"/>
      <w:szCs w:val="20"/>
      <w:lang w:val="en-US"/>
    </w:rPr>
  </w:style>
  <w:style w:type="paragraph" w:customStyle="1" w:styleId="TMPheading">
    <w:name w:val="TMP heading"/>
    <w:autoRedefine/>
    <w:rsid w:val="00E87C75"/>
    <w:pPr>
      <w:pBdr>
        <w:top w:val="single" w:sz="24" w:space="1" w:color="666699"/>
        <w:right w:val="single" w:sz="24" w:space="4" w:color="666699"/>
      </w:pBdr>
      <w:spacing w:after="0" w:line="240" w:lineRule="auto"/>
      <w:jc w:val="right"/>
    </w:pPr>
    <w:rPr>
      <w:rFonts w:ascii="Verdana" w:eastAsia="Times New Roman" w:hAnsi="Verdana" w:cs="Times New Roman"/>
      <w:b/>
      <w:bCs/>
      <w:color w:val="36657E"/>
      <w:sz w:val="48"/>
      <w:szCs w:val="48"/>
    </w:rPr>
  </w:style>
  <w:style w:type="paragraph" w:customStyle="1" w:styleId="StyleSub-Title1Blue-GrayBefore72pt">
    <w:name w:val="Style Sub-Title 1 + Blue-Gray Before:  72 pt"/>
    <w:basedOn w:val="Normal"/>
    <w:autoRedefine/>
    <w:rsid w:val="00E87C75"/>
    <w:pPr>
      <w:keepNext/>
      <w:pBdr>
        <w:top w:val="single" w:sz="8" w:space="1" w:color="666699"/>
      </w:pBdr>
      <w:spacing w:before="1440" w:after="0" w:line="240" w:lineRule="auto"/>
      <w:jc w:val="right"/>
      <w:outlineLvl w:val="0"/>
    </w:pPr>
    <w:rPr>
      <w:rFonts w:ascii="Verdana" w:eastAsia="Times New Roman" w:hAnsi="Verdana" w:cs="Times New Roman"/>
      <w:sz w:val="24"/>
      <w:szCs w:val="20"/>
      <w:lang w:val="en-US"/>
    </w:rPr>
  </w:style>
  <w:style w:type="character" w:styleId="CommentReference">
    <w:name w:val="annotation reference"/>
    <w:basedOn w:val="DefaultParagraphFont"/>
    <w:uiPriority w:val="99"/>
    <w:semiHidden/>
    <w:unhideWhenUsed/>
    <w:rsid w:val="0093615D"/>
    <w:rPr>
      <w:sz w:val="16"/>
      <w:szCs w:val="16"/>
    </w:rPr>
  </w:style>
  <w:style w:type="paragraph" w:styleId="CommentText">
    <w:name w:val="annotation text"/>
    <w:basedOn w:val="Normal"/>
    <w:link w:val="CommentTextChar"/>
    <w:uiPriority w:val="99"/>
    <w:semiHidden/>
    <w:unhideWhenUsed/>
    <w:rsid w:val="0093615D"/>
    <w:pPr>
      <w:spacing w:line="240" w:lineRule="auto"/>
    </w:pPr>
    <w:rPr>
      <w:sz w:val="20"/>
      <w:szCs w:val="20"/>
    </w:rPr>
  </w:style>
  <w:style w:type="character" w:customStyle="1" w:styleId="CommentTextChar">
    <w:name w:val="Comment Text Char"/>
    <w:basedOn w:val="DefaultParagraphFont"/>
    <w:link w:val="CommentText"/>
    <w:uiPriority w:val="99"/>
    <w:semiHidden/>
    <w:rsid w:val="0093615D"/>
    <w:rPr>
      <w:sz w:val="20"/>
      <w:szCs w:val="20"/>
    </w:rPr>
  </w:style>
  <w:style w:type="paragraph" w:styleId="CommentSubject">
    <w:name w:val="annotation subject"/>
    <w:basedOn w:val="CommentText"/>
    <w:next w:val="CommentText"/>
    <w:link w:val="CommentSubjectChar"/>
    <w:uiPriority w:val="99"/>
    <w:semiHidden/>
    <w:unhideWhenUsed/>
    <w:rsid w:val="0093615D"/>
    <w:rPr>
      <w:b/>
      <w:bCs/>
    </w:rPr>
  </w:style>
  <w:style w:type="character" w:customStyle="1" w:styleId="CommentSubjectChar">
    <w:name w:val="Comment Subject Char"/>
    <w:basedOn w:val="CommentTextChar"/>
    <w:link w:val="CommentSubject"/>
    <w:uiPriority w:val="99"/>
    <w:semiHidden/>
    <w:rsid w:val="0093615D"/>
    <w:rPr>
      <w:b/>
      <w:bCs/>
      <w:sz w:val="20"/>
      <w:szCs w:val="20"/>
    </w:rPr>
  </w:style>
  <w:style w:type="paragraph" w:styleId="BalloonText">
    <w:name w:val="Balloon Text"/>
    <w:basedOn w:val="Normal"/>
    <w:link w:val="BalloonTextChar"/>
    <w:uiPriority w:val="99"/>
    <w:semiHidden/>
    <w:unhideWhenUsed/>
    <w:rsid w:val="00936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5D"/>
    <w:rPr>
      <w:rFonts w:ascii="Segoe UI" w:hAnsi="Segoe UI" w:cs="Segoe UI"/>
      <w:sz w:val="18"/>
      <w:szCs w:val="18"/>
    </w:rPr>
  </w:style>
  <w:style w:type="paragraph" w:customStyle="1" w:styleId="Default">
    <w:name w:val="Default"/>
    <w:rsid w:val="00DB68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044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444C"/>
  </w:style>
  <w:style w:type="paragraph" w:styleId="Footer">
    <w:name w:val="footer"/>
    <w:basedOn w:val="Normal"/>
    <w:link w:val="FooterChar"/>
    <w:uiPriority w:val="99"/>
    <w:semiHidden/>
    <w:unhideWhenUsed/>
    <w:rsid w:val="0080444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444C"/>
  </w:style>
  <w:style w:type="paragraph" w:styleId="NormalWeb">
    <w:name w:val="Normal (Web)"/>
    <w:basedOn w:val="Normal"/>
    <w:uiPriority w:val="99"/>
    <w:unhideWhenUsed/>
    <w:rsid w:val="004B273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tas.gov.au/view/whole/html/inforce/current/act-2020-011" TargetMode="External"/><Relationship Id="rId1" Type="http://schemas.openxmlformats.org/officeDocument/2006/relationships/hyperlink" Target="https://www.legislation.tas.gov.au/view/html/inforce/current/act-1993-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29B9D-298E-4D97-B206-8DA697E86E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F0893-8AA6-467E-AED4-251BDC2A1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E3F67-4338-4A37-9985-534627B44B46}">
  <ds:schemaRefs>
    <ds:schemaRef ds:uri="http://schemas.microsoft.com/sharepoint/v3/contenttype/forms"/>
  </ds:schemaRefs>
</ds:datastoreItem>
</file>

<file path=customXml/itemProps4.xml><?xml version="1.0" encoding="utf-8"?>
<ds:datastoreItem xmlns:ds="http://schemas.openxmlformats.org/officeDocument/2006/customXml" ds:itemID="{34BA7262-4CBB-49ED-AE6E-D5DC718D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Cragg</dc:creator>
  <cp:keywords/>
  <dc:description/>
  <cp:lastModifiedBy>Michelle Freeman</cp:lastModifiedBy>
  <cp:revision>2</cp:revision>
  <dcterms:created xsi:type="dcterms:W3CDTF">2020-05-04T05:23:00Z</dcterms:created>
  <dcterms:modified xsi:type="dcterms:W3CDTF">2020-05-04T05:23:00Z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