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8602" w14:textId="46702BB4" w:rsidR="00D7161F" w:rsidRPr="00721A03" w:rsidRDefault="00C40086" w:rsidP="00742F6A">
      <w:pPr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en-AU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INTERIM </w:t>
      </w:r>
      <w:r w:rsidR="00721A03" w:rsidRPr="00721A03">
        <w:rPr>
          <w:rFonts w:ascii="Arial" w:hAnsi="Arial" w:cs="Arial"/>
          <w:b/>
          <w:bCs/>
          <w:sz w:val="22"/>
          <w:szCs w:val="22"/>
        </w:rPr>
        <w:t>CONTACT LIST</w:t>
      </w:r>
    </w:p>
    <w:p w14:paraId="5EFEC185" w14:textId="0F3EAE27" w:rsidR="00D7161F" w:rsidRPr="00C40086" w:rsidRDefault="00C40086" w:rsidP="00742F6A">
      <w:pPr>
        <w:autoSpaceDE w:val="0"/>
        <w:autoSpaceDN w:val="0"/>
        <w:adjustRightInd w:val="0"/>
        <w:spacing w:before="120" w:after="360" w:line="276" w:lineRule="auto"/>
        <w:rPr>
          <w:rFonts w:ascii="Arial" w:hAnsi="Arial" w:cs="Arial"/>
          <w:caps/>
          <w:color w:val="000000" w:themeColor="text1"/>
          <w:sz w:val="22"/>
          <w:szCs w:val="22"/>
          <w:lang w:val="en-GB" w:eastAsia="en-AU"/>
        </w:rPr>
      </w:pPr>
      <w:r w:rsidRPr="00C40086">
        <w:rPr>
          <w:rFonts w:ascii="Arial" w:hAnsi="Arial" w:cs="Arial"/>
          <w:color w:val="000000" w:themeColor="text1"/>
          <w:sz w:val="22"/>
          <w:szCs w:val="22"/>
          <w:lang w:eastAsia="en-AU"/>
        </w:rPr>
        <w:t>This list provides an interim contact list for the dates/period listed above. Interim lists are useful during periods where staff are on leave e</w:t>
      </w:r>
      <w:r>
        <w:rPr>
          <w:rFonts w:ascii="Arial" w:hAnsi="Arial" w:cs="Arial"/>
          <w:color w:val="000000" w:themeColor="text1"/>
          <w:sz w:val="22"/>
          <w:szCs w:val="22"/>
          <w:lang w:eastAsia="en-AU"/>
        </w:rPr>
        <w:t>.</w:t>
      </w:r>
      <w:r w:rsidRPr="00C40086">
        <w:rPr>
          <w:rFonts w:ascii="Arial" w:hAnsi="Arial" w:cs="Arial"/>
          <w:color w:val="000000" w:themeColor="text1"/>
          <w:sz w:val="22"/>
          <w:szCs w:val="22"/>
          <w:lang w:eastAsia="en-AU"/>
        </w:rPr>
        <w:t>g</w:t>
      </w:r>
      <w:r>
        <w:rPr>
          <w:rFonts w:ascii="Arial" w:hAnsi="Arial" w:cs="Arial"/>
          <w:color w:val="000000" w:themeColor="text1"/>
          <w:sz w:val="22"/>
          <w:szCs w:val="22"/>
          <w:lang w:eastAsia="en-AU"/>
        </w:rPr>
        <w:t>.</w:t>
      </w:r>
      <w:r w:rsidRPr="00C40086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summer holidays, school holidays.</w:t>
      </w:r>
      <w:r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 </w:t>
      </w:r>
      <w:r w:rsidRPr="00C40086">
        <w:rPr>
          <w:rFonts w:ascii="Arial" w:hAnsi="Arial" w:cs="Arial"/>
          <w:color w:val="000000" w:themeColor="text1"/>
          <w:sz w:val="22"/>
          <w:szCs w:val="22"/>
          <w:lang w:eastAsia="en-AU"/>
        </w:rPr>
        <w:t xml:space="preserve">Users of this list should note that it is unlikely that new work/tight time frames will be able met in this period, unless it is safety critical/related to emergency operations. 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84"/>
        <w:gridCol w:w="3806"/>
        <w:gridCol w:w="2126"/>
        <w:gridCol w:w="3678"/>
      </w:tblGrid>
      <w:tr w:rsidR="00E97838" w:rsidRPr="00721A03" w14:paraId="7EE97D85" w14:textId="77777777" w:rsidTr="00E97838">
        <w:trPr>
          <w:tblHeader/>
        </w:trPr>
        <w:tc>
          <w:tcPr>
            <w:tcW w:w="286" w:type="pct"/>
            <w:shd w:val="clear" w:color="auto" w:fill="E6E6E6"/>
          </w:tcPr>
          <w:p w14:paraId="6E52FF87" w14:textId="1551B975" w:rsidR="00E97838" w:rsidRPr="00721A03" w:rsidRDefault="00E97838" w:rsidP="00742F6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67" w:type="pct"/>
            <w:shd w:val="clear" w:color="auto" w:fill="E6E6E6"/>
          </w:tcPr>
          <w:p w14:paraId="0121D3AF" w14:textId="1E18EBE0" w:rsidR="00E97838" w:rsidRPr="00742F6A" w:rsidRDefault="00E97838" w:rsidP="00742F6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742F6A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, Role &amp; Contact Details</w:t>
            </w:r>
          </w:p>
        </w:tc>
        <w:tc>
          <w:tcPr>
            <w:tcW w:w="1043" w:type="pct"/>
            <w:shd w:val="clear" w:color="auto" w:fill="E6E6E6"/>
          </w:tcPr>
          <w:p w14:paraId="09C29AF2" w14:textId="4FCE59EF" w:rsidR="00E97838" w:rsidRPr="00742F6A" w:rsidRDefault="00E97838" w:rsidP="00742F6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Out of Office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br/>
              <w:t>Dates (Inclusive)</w:t>
            </w:r>
          </w:p>
        </w:tc>
        <w:tc>
          <w:tcPr>
            <w:tcW w:w="1804" w:type="pct"/>
            <w:shd w:val="clear" w:color="auto" w:fill="E6E6E6"/>
          </w:tcPr>
          <w:p w14:paraId="09BEFC80" w14:textId="536A0029" w:rsidR="00E97838" w:rsidRPr="00742F6A" w:rsidRDefault="00E97838" w:rsidP="00742F6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Notes/Alternative Contact</w:t>
            </w:r>
          </w:p>
        </w:tc>
      </w:tr>
      <w:tr w:rsidR="00E97838" w:rsidRPr="00721A03" w14:paraId="24DBF645" w14:textId="77777777" w:rsidTr="00E97838">
        <w:tc>
          <w:tcPr>
            <w:tcW w:w="286" w:type="pct"/>
            <w:shd w:val="clear" w:color="auto" w:fill="auto"/>
          </w:tcPr>
          <w:p w14:paraId="5E8156A8" w14:textId="1BD008D6" w:rsidR="00E97838" w:rsidRPr="00721A03" w:rsidRDefault="00E97838" w:rsidP="00742F6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e.g.</w:t>
            </w:r>
          </w:p>
        </w:tc>
        <w:tc>
          <w:tcPr>
            <w:tcW w:w="1867" w:type="pct"/>
            <w:shd w:val="clear" w:color="auto" w:fill="auto"/>
          </w:tcPr>
          <w:p w14:paraId="40802DC5" w14:textId="28468CE9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Dargh</w:t>
            </w:r>
            <w:proofErr w:type="spellEnd"/>
            <w:r w:rsidR="00550B28">
              <w:rPr>
                <w:rFonts w:ascii="Arial" w:hAnsi="Arial" w:cs="Arial"/>
                <w:sz w:val="22"/>
                <w:szCs w:val="22"/>
                <w:lang w:eastAsia="en-AU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Municipal Coordinator</w:t>
            </w:r>
            <w:r w:rsidR="00550B28">
              <w:rPr>
                <w:rFonts w:ascii="Arial" w:hAnsi="Arial" w:cs="Arial"/>
                <w:sz w:val="22"/>
                <w:szCs w:val="22"/>
                <w:lang w:eastAsia="en-AU"/>
              </w:rPr>
              <w:t xml:space="preserve"> (Kingborough)</w:t>
            </w:r>
          </w:p>
          <w:p w14:paraId="7B582C4A" w14:textId="77777777" w:rsidR="00E97838" w:rsidRPr="00721A03" w:rsidRDefault="00E97838" w:rsidP="00E97838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>W:</w:t>
            </w: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03 6123 4567</w:t>
            </w: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  <w:p w14:paraId="00A80647" w14:textId="77777777" w:rsidR="00E97838" w:rsidRPr="00721A03" w:rsidRDefault="00E97838" w:rsidP="00E97838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>M:</w:t>
            </w: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t>0412 345 678</w:t>
            </w: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  <w:p w14:paraId="7812237D" w14:textId="3828E56B" w:rsidR="00E97838" w:rsidRPr="00721A03" w:rsidRDefault="00E97838" w:rsidP="00E97838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E: </w:t>
            </w:r>
            <w:r w:rsidRPr="00FB2818">
              <w:rPr>
                <w:rFonts w:ascii="Arial" w:hAnsi="Arial" w:cs="Arial"/>
                <w:sz w:val="22"/>
                <w:szCs w:val="22"/>
              </w:rPr>
              <w:t>ray.dargh@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FB2818">
              <w:rPr>
                <w:rFonts w:ascii="Arial" w:hAnsi="Arial" w:cs="Arial"/>
                <w:sz w:val="22"/>
                <w:szCs w:val="22"/>
              </w:rPr>
              <w:t>.tas.gov.au</w:t>
            </w:r>
          </w:p>
        </w:tc>
        <w:tc>
          <w:tcPr>
            <w:tcW w:w="1043" w:type="pct"/>
            <w:shd w:val="clear" w:color="auto" w:fill="auto"/>
          </w:tcPr>
          <w:p w14:paraId="72AFC0B6" w14:textId="1FD6CB41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5/5/20 – 10/5/20</w:t>
            </w:r>
          </w:p>
        </w:tc>
        <w:tc>
          <w:tcPr>
            <w:tcW w:w="1804" w:type="pct"/>
            <w:shd w:val="clear" w:color="auto" w:fill="auto"/>
          </w:tcPr>
          <w:p w14:paraId="402FC31D" w14:textId="1CA09719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Limited mobile reception.</w:t>
            </w:r>
          </w:p>
          <w:p w14:paraId="04576A42" w14:textId="5E992A3E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Call or email Lou Sweal</w:t>
            </w:r>
          </w:p>
          <w:p w14:paraId="02A9CCE2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M: 0412 345 678</w:t>
            </w:r>
          </w:p>
          <w:p w14:paraId="4D071C78" w14:textId="423DFD69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E: lou.sweel@email.tas.gov.au</w:t>
            </w:r>
          </w:p>
        </w:tc>
      </w:tr>
      <w:tr w:rsidR="00E97838" w:rsidRPr="00721A03" w14:paraId="32417074" w14:textId="77777777" w:rsidTr="00E97838">
        <w:tc>
          <w:tcPr>
            <w:tcW w:w="286" w:type="pct"/>
            <w:shd w:val="clear" w:color="auto" w:fill="auto"/>
          </w:tcPr>
          <w:p w14:paraId="16108513" w14:textId="77777777" w:rsidR="00E97838" w:rsidRPr="00721A03" w:rsidRDefault="00E97838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67" w:type="pct"/>
            <w:shd w:val="clear" w:color="auto" w:fill="auto"/>
          </w:tcPr>
          <w:p w14:paraId="583DCE08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418237D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12CDE6F9" w14:textId="5615F9AC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043" w:type="pct"/>
            <w:shd w:val="clear" w:color="auto" w:fill="auto"/>
          </w:tcPr>
          <w:p w14:paraId="0022935C" w14:textId="53EE4112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04" w:type="pct"/>
            <w:shd w:val="clear" w:color="auto" w:fill="auto"/>
          </w:tcPr>
          <w:p w14:paraId="011D2439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57E7CD15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97BED0A" w14:textId="56034E83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97838" w:rsidRPr="00721A03" w14:paraId="511A4366" w14:textId="77777777" w:rsidTr="00E97838">
        <w:tc>
          <w:tcPr>
            <w:tcW w:w="286" w:type="pct"/>
            <w:shd w:val="clear" w:color="auto" w:fill="auto"/>
          </w:tcPr>
          <w:p w14:paraId="1383CF83" w14:textId="77777777" w:rsidR="00E97838" w:rsidRPr="00721A03" w:rsidRDefault="00E97838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67" w:type="pct"/>
            <w:shd w:val="clear" w:color="auto" w:fill="auto"/>
          </w:tcPr>
          <w:p w14:paraId="6664BF60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9311D33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2BC7F00" w14:textId="420EB48B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043" w:type="pct"/>
            <w:shd w:val="clear" w:color="auto" w:fill="auto"/>
          </w:tcPr>
          <w:p w14:paraId="5460F57F" w14:textId="0D6893F1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04" w:type="pct"/>
            <w:shd w:val="clear" w:color="auto" w:fill="auto"/>
          </w:tcPr>
          <w:p w14:paraId="6D4C00CB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56C4AF33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6B6E274" w14:textId="17C76043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97838" w:rsidRPr="00721A03" w14:paraId="40B17B78" w14:textId="77777777" w:rsidTr="00E97838">
        <w:tc>
          <w:tcPr>
            <w:tcW w:w="286" w:type="pct"/>
            <w:shd w:val="clear" w:color="auto" w:fill="auto"/>
          </w:tcPr>
          <w:p w14:paraId="77986FED" w14:textId="77777777" w:rsidR="00E97838" w:rsidRPr="00721A03" w:rsidRDefault="00E97838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67" w:type="pct"/>
            <w:shd w:val="clear" w:color="auto" w:fill="auto"/>
          </w:tcPr>
          <w:p w14:paraId="59F16A8B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6A49D27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E0AC911" w14:textId="1D9134D5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043" w:type="pct"/>
            <w:shd w:val="clear" w:color="auto" w:fill="auto"/>
          </w:tcPr>
          <w:p w14:paraId="6ED04F4A" w14:textId="2624172E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04" w:type="pct"/>
            <w:shd w:val="clear" w:color="auto" w:fill="auto"/>
          </w:tcPr>
          <w:p w14:paraId="6276B99B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EBB6AEF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87EB9FA" w14:textId="7FBB47B8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97838" w:rsidRPr="00721A03" w14:paraId="59ADAD13" w14:textId="77777777" w:rsidTr="00E97838">
        <w:tc>
          <w:tcPr>
            <w:tcW w:w="286" w:type="pct"/>
            <w:shd w:val="clear" w:color="auto" w:fill="auto"/>
          </w:tcPr>
          <w:p w14:paraId="73DA87A7" w14:textId="77777777" w:rsidR="00E97838" w:rsidRPr="00721A03" w:rsidRDefault="00E97838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67" w:type="pct"/>
            <w:shd w:val="clear" w:color="auto" w:fill="auto"/>
          </w:tcPr>
          <w:p w14:paraId="7C8B2971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04B08B16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1930270" w14:textId="01C1D90D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043" w:type="pct"/>
            <w:shd w:val="clear" w:color="auto" w:fill="auto"/>
          </w:tcPr>
          <w:p w14:paraId="1FD14467" w14:textId="1B440A31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04" w:type="pct"/>
            <w:shd w:val="clear" w:color="auto" w:fill="auto"/>
          </w:tcPr>
          <w:p w14:paraId="79A6455B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8FFEE3E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3A39E25C" w14:textId="7ABFBE99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97838" w:rsidRPr="00721A03" w14:paraId="78BC3600" w14:textId="77777777" w:rsidTr="00E97838">
        <w:tc>
          <w:tcPr>
            <w:tcW w:w="286" w:type="pct"/>
            <w:shd w:val="clear" w:color="auto" w:fill="auto"/>
          </w:tcPr>
          <w:p w14:paraId="76D5A0F1" w14:textId="77777777" w:rsidR="00E97838" w:rsidRPr="00721A03" w:rsidRDefault="00E97838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67" w:type="pct"/>
            <w:shd w:val="clear" w:color="auto" w:fill="auto"/>
          </w:tcPr>
          <w:p w14:paraId="0BB6B6BC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BB4F1C2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7C8C4518" w14:textId="7B8D02E4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043" w:type="pct"/>
            <w:shd w:val="clear" w:color="auto" w:fill="auto"/>
          </w:tcPr>
          <w:p w14:paraId="2C439A30" w14:textId="04F1CCEB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04" w:type="pct"/>
            <w:shd w:val="clear" w:color="auto" w:fill="auto"/>
          </w:tcPr>
          <w:p w14:paraId="6D659EA6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2CE43C4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387EEFA4" w14:textId="6E844169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97838" w:rsidRPr="00721A03" w14:paraId="0A722846" w14:textId="77777777" w:rsidTr="00E97838">
        <w:tc>
          <w:tcPr>
            <w:tcW w:w="286" w:type="pct"/>
            <w:shd w:val="clear" w:color="auto" w:fill="auto"/>
          </w:tcPr>
          <w:p w14:paraId="67708C84" w14:textId="77777777" w:rsidR="00E97838" w:rsidRPr="00721A03" w:rsidRDefault="00E97838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67" w:type="pct"/>
            <w:shd w:val="clear" w:color="auto" w:fill="auto"/>
          </w:tcPr>
          <w:p w14:paraId="29E69854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27A880E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3CBA128" w14:textId="0E6E8F42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043" w:type="pct"/>
            <w:shd w:val="clear" w:color="auto" w:fill="auto"/>
          </w:tcPr>
          <w:p w14:paraId="15F26961" w14:textId="300BD86C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04" w:type="pct"/>
            <w:shd w:val="clear" w:color="auto" w:fill="auto"/>
          </w:tcPr>
          <w:p w14:paraId="1902281D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0EB8154B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0FC16CA8" w14:textId="02C9B1D6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97838" w:rsidRPr="00721A03" w14:paraId="1F02D9AB" w14:textId="77777777" w:rsidTr="00E97838">
        <w:tc>
          <w:tcPr>
            <w:tcW w:w="286" w:type="pct"/>
            <w:shd w:val="clear" w:color="auto" w:fill="auto"/>
          </w:tcPr>
          <w:p w14:paraId="587FC498" w14:textId="77777777" w:rsidR="00E97838" w:rsidRPr="00721A03" w:rsidRDefault="00E97838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67" w:type="pct"/>
            <w:shd w:val="clear" w:color="auto" w:fill="auto"/>
          </w:tcPr>
          <w:p w14:paraId="4801A973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87BF777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38A5D9C7" w14:textId="02CE8975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043" w:type="pct"/>
            <w:shd w:val="clear" w:color="auto" w:fill="auto"/>
          </w:tcPr>
          <w:p w14:paraId="4DA089F9" w14:textId="6104A69C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804" w:type="pct"/>
            <w:shd w:val="clear" w:color="auto" w:fill="auto"/>
          </w:tcPr>
          <w:p w14:paraId="22DD3F5D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52330FB" w14:textId="77777777" w:rsidR="00E97838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2D9F7C4" w14:textId="1CD4A74F" w:rsidR="00E97838" w:rsidRPr="00721A03" w:rsidRDefault="00E9783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4D2669D3" w14:textId="77777777" w:rsidR="00742F6A" w:rsidRDefault="00742F6A" w:rsidP="00742F6A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16FD260" w14:textId="5BC87FB6" w:rsidR="00D7161F" w:rsidRPr="00721A03" w:rsidRDefault="00D7161F" w:rsidP="00742F6A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21A03">
        <w:rPr>
          <w:rFonts w:ascii="Arial" w:hAnsi="Arial" w:cs="Arial"/>
          <w:sz w:val="22"/>
          <w:szCs w:val="22"/>
        </w:rPr>
        <w:t>The State Emergency Service recommends that these detailed contact lists, including personal information, are not incorporated in the municipal emergency management plan, so that they can be updated and re-distributed quickly and easily, without requiring the plan to be approved and re-issued. Instead, the State Emergency Service recommends that the plan only describes how the contact list is maintained and which council position is the point of contact for it.</w:t>
      </w:r>
    </w:p>
    <w:sectPr w:rsidR="00D7161F" w:rsidRPr="00721A03" w:rsidSect="007270EA">
      <w:pgSz w:w="11906" w:h="16838"/>
      <w:pgMar w:top="47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6B34"/>
    <w:multiLevelType w:val="hybridMultilevel"/>
    <w:tmpl w:val="E556A1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3471E"/>
    <w:multiLevelType w:val="multilevel"/>
    <w:tmpl w:val="5E0A1FF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2880"/>
      </w:pPr>
      <w:rPr>
        <w:rFonts w:hint="default"/>
      </w:rPr>
    </w:lvl>
  </w:abstractNum>
  <w:abstractNum w:abstractNumId="2" w15:restartNumberingAfterBreak="0">
    <w:nsid w:val="48AF1EE9"/>
    <w:multiLevelType w:val="multilevel"/>
    <w:tmpl w:val="32903C16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Aria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F361DE8"/>
    <w:multiLevelType w:val="hybridMultilevel"/>
    <w:tmpl w:val="057EF3FC"/>
    <w:lvl w:ilvl="0" w:tplc="8B68AAA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53A07"/>
    <w:multiLevelType w:val="hybridMultilevel"/>
    <w:tmpl w:val="96F0E4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423DA"/>
    <w:multiLevelType w:val="multilevel"/>
    <w:tmpl w:val="5E0A1FF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1F"/>
    <w:rsid w:val="000904D6"/>
    <w:rsid w:val="004F166B"/>
    <w:rsid w:val="005464BB"/>
    <w:rsid w:val="00550B28"/>
    <w:rsid w:val="00620DA6"/>
    <w:rsid w:val="00675278"/>
    <w:rsid w:val="00721A03"/>
    <w:rsid w:val="007270EA"/>
    <w:rsid w:val="00742F6A"/>
    <w:rsid w:val="007774E3"/>
    <w:rsid w:val="00903A44"/>
    <w:rsid w:val="00920E9E"/>
    <w:rsid w:val="00A65053"/>
    <w:rsid w:val="00C40086"/>
    <w:rsid w:val="00CE36B8"/>
    <w:rsid w:val="00D7161F"/>
    <w:rsid w:val="00E11D5B"/>
    <w:rsid w:val="00E97838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A71F"/>
  <w15:chartTrackingRefBased/>
  <w15:docId w15:val="{E6CA0497-2AC1-4F62-909D-1095192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161F"/>
    <w:rPr>
      <w:color w:val="0000FF"/>
      <w:u w:val="single"/>
    </w:rPr>
  </w:style>
  <w:style w:type="table" w:styleId="TableGrid">
    <w:name w:val="Table Grid"/>
    <w:basedOn w:val="TableNormal"/>
    <w:rsid w:val="00D716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3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B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86A6DE3C2804CA9B014DDA8A770FA" ma:contentTypeVersion="12" ma:contentTypeDescription="Create a new document." ma:contentTypeScope="" ma:versionID="4abb5da72a276d69ec92666b4049b825">
  <xsd:schema xmlns:xsd="http://www.w3.org/2001/XMLSchema" xmlns:xs="http://www.w3.org/2001/XMLSchema" xmlns:p="http://schemas.microsoft.com/office/2006/metadata/properties" xmlns:ns2="ee0747ac-7def-45eb-b399-12f05a812e5d" xmlns:ns3="ae28aa52-5d3c-4367-90f5-b74e0aa6aaa5" targetNamespace="http://schemas.microsoft.com/office/2006/metadata/properties" ma:root="true" ma:fieldsID="a9c4ca920eed19ae18827bfcbc2f741a" ns2:_="" ns3:_="">
    <xsd:import namespace="ee0747ac-7def-45eb-b399-12f05a812e5d"/>
    <xsd:import namespace="ae28aa52-5d3c-4367-90f5-b74e0aa6a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B5F17-3B54-4C05-807A-597A06C3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47ac-7def-45eb-b399-12f05a812e5d"/>
    <ds:schemaRef ds:uri="ae28aa52-5d3c-4367-90f5-b74e0aa6a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6EEAA-8ACB-4C50-A9FE-D561C395A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24C64-FDE1-4695-99E6-5C594A1B4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Palmer</dc:creator>
  <cp:keywords/>
  <dc:description/>
  <cp:lastModifiedBy>Georgia Palmer</cp:lastModifiedBy>
  <cp:revision>2</cp:revision>
  <dcterms:created xsi:type="dcterms:W3CDTF">2020-06-22T05:37:00Z</dcterms:created>
  <dcterms:modified xsi:type="dcterms:W3CDTF">2020-06-22T05:37:00Z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</Properties>
</file>